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673CEE96"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RAN4-8</w:t>
      </w:r>
      <w:r w:rsidR="00786072">
        <w:rPr>
          <w:sz w:val="24"/>
          <w:szCs w:val="24"/>
          <w:lang w:val="pt-BR"/>
        </w:rPr>
        <w:t>8</w:t>
      </w:r>
      <w:r w:rsidR="002655B2">
        <w:rPr>
          <w:sz w:val="24"/>
          <w:szCs w:val="24"/>
          <w:lang w:val="pt-BR"/>
        </w:rPr>
        <w:t>-B</w:t>
      </w:r>
      <w:r w:rsidR="00786072">
        <w:rPr>
          <w:sz w:val="24"/>
          <w:szCs w:val="24"/>
          <w:lang w:val="pt-BR"/>
        </w:rPr>
        <w:t>is</w:t>
      </w:r>
      <w:r>
        <w:rPr>
          <w:sz w:val="24"/>
          <w:szCs w:val="24"/>
          <w:lang w:val="pt-BR"/>
        </w:rPr>
        <w:tab/>
      </w:r>
      <w:r w:rsidR="0035093F">
        <w:rPr>
          <w:sz w:val="24"/>
          <w:szCs w:val="24"/>
          <w:lang w:val="pt-BR"/>
        </w:rPr>
        <w:t>R4-</w:t>
      </w:r>
      <w:bookmarkStart w:id="1" w:name="_GoBack"/>
      <w:bookmarkEnd w:id="1"/>
      <w:r w:rsidR="0035093F">
        <w:rPr>
          <w:sz w:val="24"/>
          <w:szCs w:val="24"/>
          <w:lang w:val="pt-BR"/>
        </w:rPr>
        <w:t>1813553</w:t>
      </w:r>
    </w:p>
    <w:p w14:paraId="35010D32" w14:textId="0EC168C8" w:rsidR="00FB378F" w:rsidRDefault="00341CF4" w:rsidP="00FB378F">
      <w:pPr>
        <w:pStyle w:val="BodyText"/>
        <w:rPr>
          <w:rFonts w:ascii="Arial" w:hAnsi="Arial"/>
          <w:b/>
          <w:noProof/>
          <w:lang w:val="en-GB"/>
        </w:rPr>
      </w:pPr>
      <w:r>
        <w:rPr>
          <w:rFonts w:ascii="Arial" w:hAnsi="Arial"/>
          <w:b/>
          <w:noProof/>
          <w:lang w:val="en-GB"/>
        </w:rPr>
        <w:t>Chengdu</w:t>
      </w:r>
      <w:r w:rsidR="00FB378F">
        <w:rPr>
          <w:rFonts w:ascii="Arial" w:hAnsi="Arial"/>
          <w:b/>
          <w:noProof/>
          <w:lang w:val="en-GB"/>
        </w:rPr>
        <w:t xml:space="preserve">, </w:t>
      </w:r>
      <w:r>
        <w:rPr>
          <w:rFonts w:ascii="Arial" w:hAnsi="Arial"/>
          <w:b/>
          <w:noProof/>
          <w:lang w:val="en-GB"/>
        </w:rPr>
        <w:t>China</w:t>
      </w:r>
      <w:r w:rsidR="00FB378F">
        <w:rPr>
          <w:rFonts w:ascii="Arial" w:hAnsi="Arial"/>
          <w:b/>
          <w:noProof/>
          <w:lang w:val="en-GB"/>
        </w:rPr>
        <w:t xml:space="preserve">, </w:t>
      </w:r>
      <w:r w:rsidR="00786072">
        <w:rPr>
          <w:rFonts w:ascii="Arial" w:hAnsi="Arial"/>
          <w:b/>
          <w:noProof/>
          <w:lang w:val="en-GB"/>
        </w:rPr>
        <w:t xml:space="preserve">8 </w:t>
      </w:r>
      <w:r w:rsidR="00FB378F">
        <w:rPr>
          <w:rFonts w:ascii="Arial" w:hAnsi="Arial"/>
          <w:b/>
          <w:noProof/>
          <w:lang w:val="en-GB"/>
        </w:rPr>
        <w:t xml:space="preserve">- </w:t>
      </w:r>
      <w:r w:rsidR="00786072">
        <w:rPr>
          <w:rFonts w:ascii="Arial" w:hAnsi="Arial"/>
          <w:b/>
          <w:noProof/>
          <w:lang w:val="en-GB"/>
        </w:rPr>
        <w:t>12 October</w:t>
      </w:r>
      <w:r w:rsidR="00FB378F">
        <w:rPr>
          <w:rFonts w:ascii="Arial" w:hAnsi="Arial"/>
          <w:b/>
          <w:noProof/>
          <w:lang w:val="en-GB"/>
        </w:rPr>
        <w:t>, 201</w:t>
      </w:r>
      <w:bookmarkEnd w:id="0"/>
      <w:r w:rsidR="00FB378F">
        <w:rPr>
          <w:rFonts w:ascii="Arial" w:hAnsi="Arial"/>
          <w:b/>
          <w:noProof/>
          <w:lang w:val="en-GB"/>
        </w:rPr>
        <w:t>8</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35E7F1BA"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C322F9" w:rsidRPr="00C322F9">
        <w:t>Blocking and EMC exclusion zone alignment</w:t>
      </w:r>
    </w:p>
    <w:p w14:paraId="7E9B3BA8" w14:textId="6B6FFEDE" w:rsidR="00664D98" w:rsidRPr="001E1AE2" w:rsidRDefault="00664D98" w:rsidP="00664D98">
      <w:pPr>
        <w:pStyle w:val="BodyText"/>
        <w:spacing w:after="120"/>
      </w:pPr>
      <w:r w:rsidRPr="001E1AE2">
        <w:rPr>
          <w:b/>
        </w:rPr>
        <w:t>Agenda item:</w:t>
      </w:r>
      <w:r w:rsidRPr="001E1AE2">
        <w:rPr>
          <w:b/>
        </w:rPr>
        <w:tab/>
      </w:r>
      <w:r w:rsidRPr="001E1AE2">
        <w:rPr>
          <w:b/>
        </w:rPr>
        <w:tab/>
      </w:r>
      <w:bookmarkStart w:id="2" w:name="_Hlk513226177"/>
      <w:r w:rsidR="00C46C96" w:rsidRPr="001E1AE2">
        <w:t xml:space="preserve"> </w:t>
      </w:r>
      <w:bookmarkEnd w:id="2"/>
      <w:r w:rsidR="00D87ED6">
        <w:t>7.10.2.2</w:t>
      </w:r>
    </w:p>
    <w:p w14:paraId="244C963E" w14:textId="32C2B991" w:rsidR="00664D98" w:rsidRPr="005C2B50" w:rsidRDefault="00664D98" w:rsidP="00664D98">
      <w:pPr>
        <w:pStyle w:val="BodyText"/>
        <w:spacing w:after="120"/>
        <w:rPr>
          <w:b/>
        </w:rPr>
      </w:pPr>
      <w:r w:rsidRPr="005C2B50">
        <w:rPr>
          <w:b/>
        </w:rPr>
        <w:t>Document for:</w:t>
      </w:r>
      <w:r w:rsidRPr="005C2B50">
        <w:rPr>
          <w:b/>
        </w:rPr>
        <w:tab/>
      </w:r>
      <w:r w:rsidR="00D35C7F">
        <w:t>Approval</w:t>
      </w:r>
    </w:p>
    <w:p w14:paraId="292C85E4" w14:textId="77777777" w:rsidR="00664D98" w:rsidRDefault="00664D98" w:rsidP="00664D98">
      <w:pPr>
        <w:pStyle w:val="Heading1"/>
        <w:rPr>
          <w:lang w:val="en-US"/>
        </w:rPr>
      </w:pPr>
      <w:r w:rsidRPr="006A67A0">
        <w:rPr>
          <w:lang w:val="en-US"/>
        </w:rPr>
        <w:t>Introduction</w:t>
      </w:r>
    </w:p>
    <w:p w14:paraId="2A27B7FE" w14:textId="23F5071E" w:rsidR="00891AA6" w:rsidRDefault="00A5143F" w:rsidP="004C385C">
      <w:pPr>
        <w:spacing w:line="276" w:lineRule="auto"/>
        <w:jc w:val="both"/>
        <w:rPr>
          <w:color w:val="000000" w:themeColor="text1"/>
          <w:sz w:val="22"/>
          <w:szCs w:val="22"/>
        </w:rPr>
      </w:pPr>
      <w:r>
        <w:rPr>
          <w:color w:val="000000" w:themeColor="text1"/>
          <w:sz w:val="22"/>
          <w:szCs w:val="22"/>
        </w:rPr>
        <w:t>Discus</w:t>
      </w:r>
      <w:r w:rsidR="008E2BDA">
        <w:rPr>
          <w:color w:val="000000" w:themeColor="text1"/>
          <w:sz w:val="22"/>
          <w:szCs w:val="22"/>
        </w:rPr>
        <w:t>s</w:t>
      </w:r>
      <w:r>
        <w:rPr>
          <w:color w:val="000000" w:themeColor="text1"/>
          <w:sz w:val="22"/>
          <w:szCs w:val="22"/>
        </w:rPr>
        <w:t xml:space="preserve">ion on the </w:t>
      </w:r>
      <w:r w:rsidR="008E2BDA">
        <w:rPr>
          <w:color w:val="000000" w:themeColor="text1"/>
          <w:sz w:val="22"/>
          <w:szCs w:val="22"/>
        </w:rPr>
        <w:t>definition of exclusion bands</w:t>
      </w:r>
      <w:r w:rsidR="000E3F30">
        <w:rPr>
          <w:color w:val="000000" w:themeColor="text1"/>
          <w:sz w:val="22"/>
          <w:szCs w:val="22"/>
        </w:rPr>
        <w:t xml:space="preserve"> size</w:t>
      </w:r>
      <w:r w:rsidR="008E2BDA">
        <w:rPr>
          <w:color w:val="000000" w:themeColor="text1"/>
          <w:sz w:val="22"/>
          <w:szCs w:val="22"/>
        </w:rPr>
        <w:t xml:space="preserve"> for AAS and NR BS</w:t>
      </w:r>
      <w:r w:rsidR="00D74316">
        <w:rPr>
          <w:color w:val="000000" w:themeColor="text1"/>
          <w:sz w:val="22"/>
          <w:szCs w:val="22"/>
        </w:rPr>
        <w:t xml:space="preserve"> and the </w:t>
      </w:r>
      <w:r w:rsidR="0021373A">
        <w:rPr>
          <w:color w:val="000000" w:themeColor="text1"/>
          <w:sz w:val="22"/>
          <w:szCs w:val="22"/>
        </w:rPr>
        <w:t>alignment</w:t>
      </w:r>
      <w:r w:rsidR="00D74316">
        <w:rPr>
          <w:color w:val="000000" w:themeColor="text1"/>
          <w:sz w:val="22"/>
          <w:szCs w:val="22"/>
        </w:rPr>
        <w:t xml:space="preserve"> with</w:t>
      </w:r>
      <w:r w:rsidR="003531B0">
        <w:rPr>
          <w:color w:val="000000" w:themeColor="text1"/>
          <w:sz w:val="22"/>
          <w:szCs w:val="22"/>
        </w:rPr>
        <w:t xml:space="preserve"> </w:t>
      </w:r>
      <w:r w:rsidR="003531B0">
        <w:t>Δf</w:t>
      </w:r>
      <w:r w:rsidR="003531B0">
        <w:rPr>
          <w:vertAlign w:val="subscript"/>
        </w:rPr>
        <w:t>OOB</w:t>
      </w:r>
      <w:r w:rsidR="00D74316">
        <w:rPr>
          <w:color w:val="000000" w:themeColor="text1"/>
          <w:sz w:val="22"/>
          <w:szCs w:val="22"/>
        </w:rPr>
        <w:t xml:space="preserve"> </w:t>
      </w:r>
      <w:r w:rsidR="008E2BDA">
        <w:rPr>
          <w:color w:val="000000" w:themeColor="text1"/>
          <w:sz w:val="22"/>
          <w:szCs w:val="22"/>
        </w:rPr>
        <w:t>has been carried out during the meeting</w:t>
      </w:r>
      <w:r w:rsidR="005842F7">
        <w:rPr>
          <w:color w:val="000000" w:themeColor="text1"/>
          <w:sz w:val="22"/>
          <w:szCs w:val="22"/>
        </w:rPr>
        <w:t>s</w:t>
      </w:r>
      <w:r w:rsidR="008E2BDA">
        <w:rPr>
          <w:color w:val="000000" w:themeColor="text1"/>
          <w:sz w:val="22"/>
          <w:szCs w:val="22"/>
        </w:rPr>
        <w:t xml:space="preserve"> in Athens (</w:t>
      </w:r>
      <w:r w:rsidR="008E2BDA" w:rsidRPr="008E2BDA">
        <w:rPr>
          <w:color w:val="000000" w:themeColor="text1"/>
          <w:sz w:val="22"/>
          <w:szCs w:val="22"/>
        </w:rPr>
        <w:t>RAN4-8</w:t>
      </w:r>
      <w:r w:rsidR="008E2BDA">
        <w:rPr>
          <w:color w:val="000000" w:themeColor="text1"/>
          <w:sz w:val="22"/>
          <w:szCs w:val="22"/>
        </w:rPr>
        <w:t>6)</w:t>
      </w:r>
      <w:r w:rsidR="006C31BA">
        <w:rPr>
          <w:color w:val="000000" w:themeColor="text1"/>
          <w:sz w:val="22"/>
          <w:szCs w:val="22"/>
        </w:rPr>
        <w:t xml:space="preserve">, </w:t>
      </w:r>
      <w:r w:rsidR="008E2BDA">
        <w:rPr>
          <w:color w:val="000000" w:themeColor="text1"/>
          <w:sz w:val="22"/>
          <w:szCs w:val="22"/>
        </w:rPr>
        <w:t>Melbourne (RAN</w:t>
      </w:r>
      <w:r w:rsidR="00B3651A">
        <w:rPr>
          <w:color w:val="000000" w:themeColor="text1"/>
          <w:sz w:val="22"/>
          <w:szCs w:val="22"/>
        </w:rPr>
        <w:t>4-86bis</w:t>
      </w:r>
      <w:r w:rsidR="008E2BDA">
        <w:rPr>
          <w:color w:val="000000" w:themeColor="text1"/>
          <w:sz w:val="22"/>
          <w:szCs w:val="22"/>
        </w:rPr>
        <w:t>)</w:t>
      </w:r>
      <w:r w:rsidR="00022459">
        <w:rPr>
          <w:color w:val="000000" w:themeColor="text1"/>
          <w:sz w:val="22"/>
          <w:szCs w:val="22"/>
        </w:rPr>
        <w:t xml:space="preserve"> and Busan</w:t>
      </w:r>
      <w:r w:rsidR="006C31BA">
        <w:rPr>
          <w:color w:val="000000" w:themeColor="text1"/>
          <w:sz w:val="22"/>
          <w:szCs w:val="22"/>
        </w:rPr>
        <w:t xml:space="preserve"> (RAN-87)</w:t>
      </w:r>
      <w:r w:rsidR="002D7C37">
        <w:rPr>
          <w:color w:val="000000" w:themeColor="text1"/>
          <w:sz w:val="22"/>
          <w:szCs w:val="22"/>
        </w:rPr>
        <w:t>, as can be seen in [1-</w:t>
      </w:r>
      <w:r w:rsidR="008131D8">
        <w:rPr>
          <w:color w:val="000000" w:themeColor="text1"/>
          <w:sz w:val="22"/>
          <w:szCs w:val="22"/>
        </w:rPr>
        <w:t>6</w:t>
      </w:r>
      <w:r w:rsidR="002D7C37">
        <w:rPr>
          <w:color w:val="000000" w:themeColor="text1"/>
          <w:sz w:val="22"/>
          <w:szCs w:val="22"/>
        </w:rPr>
        <w:t>]</w:t>
      </w:r>
      <w:r w:rsidR="00B3651A">
        <w:rPr>
          <w:color w:val="000000" w:themeColor="text1"/>
          <w:sz w:val="22"/>
          <w:szCs w:val="22"/>
        </w:rPr>
        <w:t xml:space="preserve">. </w:t>
      </w:r>
      <w:r w:rsidR="002D7C37">
        <w:rPr>
          <w:color w:val="000000" w:themeColor="text1"/>
          <w:sz w:val="22"/>
          <w:szCs w:val="22"/>
        </w:rPr>
        <w:t>Some of these c</w:t>
      </w:r>
      <w:r w:rsidR="00B3651A">
        <w:rPr>
          <w:color w:val="000000" w:themeColor="text1"/>
          <w:sz w:val="22"/>
          <w:szCs w:val="22"/>
        </w:rPr>
        <w:t>ontributions</w:t>
      </w:r>
      <w:r w:rsidR="002D7C37">
        <w:rPr>
          <w:color w:val="000000" w:themeColor="text1"/>
          <w:sz w:val="22"/>
          <w:szCs w:val="22"/>
        </w:rPr>
        <w:t xml:space="preserve"> </w:t>
      </w:r>
      <w:r w:rsidR="004D70E1">
        <w:rPr>
          <w:color w:val="000000" w:themeColor="text1"/>
          <w:sz w:val="22"/>
          <w:szCs w:val="22"/>
        </w:rPr>
        <w:t>have</w:t>
      </w:r>
      <w:r w:rsidR="00414BE5">
        <w:rPr>
          <w:color w:val="000000" w:themeColor="text1"/>
          <w:sz w:val="22"/>
          <w:szCs w:val="22"/>
        </w:rPr>
        <w:t xml:space="preserve"> </w:t>
      </w:r>
      <w:r w:rsidR="00F26902">
        <w:rPr>
          <w:color w:val="000000" w:themeColor="text1"/>
          <w:sz w:val="22"/>
          <w:szCs w:val="22"/>
        </w:rPr>
        <w:t xml:space="preserve">addressed the need for an alignment between the </w:t>
      </w:r>
      <w:r w:rsidR="007F7A83">
        <w:rPr>
          <w:color w:val="000000" w:themeColor="text1"/>
          <w:sz w:val="22"/>
          <w:szCs w:val="22"/>
        </w:rPr>
        <w:t>blocking</w:t>
      </w:r>
      <w:r w:rsidR="00F26902">
        <w:rPr>
          <w:color w:val="000000" w:themeColor="text1"/>
          <w:sz w:val="22"/>
          <w:szCs w:val="22"/>
        </w:rPr>
        <w:t xml:space="preserve"> and the EMC</w:t>
      </w:r>
      <w:r w:rsidR="005E7921">
        <w:rPr>
          <w:color w:val="000000" w:themeColor="text1"/>
          <w:sz w:val="22"/>
          <w:szCs w:val="22"/>
        </w:rPr>
        <w:t xml:space="preserve"> Radiated Immunity (RI)</w:t>
      </w:r>
      <w:r w:rsidR="00F26902">
        <w:rPr>
          <w:color w:val="000000" w:themeColor="text1"/>
          <w:sz w:val="22"/>
          <w:szCs w:val="22"/>
        </w:rPr>
        <w:t xml:space="preserve"> Exclusion bands</w:t>
      </w:r>
      <w:r w:rsidR="00891AA6">
        <w:rPr>
          <w:color w:val="000000" w:themeColor="text1"/>
          <w:sz w:val="22"/>
          <w:szCs w:val="22"/>
        </w:rPr>
        <w:t>.</w:t>
      </w:r>
    </w:p>
    <w:p w14:paraId="6FE1C866" w14:textId="33D9845D" w:rsidR="00205D9B" w:rsidRPr="00FF6480" w:rsidRDefault="00E44551" w:rsidP="00205D9B">
      <w:pPr>
        <w:spacing w:line="276" w:lineRule="auto"/>
        <w:jc w:val="both"/>
        <w:rPr>
          <w:color w:val="000000" w:themeColor="text1"/>
          <w:sz w:val="22"/>
          <w:szCs w:val="22"/>
        </w:rPr>
      </w:pPr>
      <w:r>
        <w:rPr>
          <w:color w:val="000000" w:themeColor="text1"/>
          <w:sz w:val="22"/>
          <w:szCs w:val="22"/>
        </w:rPr>
        <w:t>In this contribution</w:t>
      </w:r>
      <w:r w:rsidR="00C835F5">
        <w:rPr>
          <w:color w:val="000000" w:themeColor="text1"/>
          <w:sz w:val="22"/>
          <w:szCs w:val="22"/>
        </w:rPr>
        <w:t xml:space="preserve">, </w:t>
      </w:r>
      <w:r w:rsidR="006B18A5">
        <w:rPr>
          <w:color w:val="000000" w:themeColor="text1"/>
          <w:sz w:val="22"/>
          <w:szCs w:val="22"/>
        </w:rPr>
        <w:t xml:space="preserve">we analyse the requirements for </w:t>
      </w:r>
      <w:r w:rsidR="00205D9B">
        <w:rPr>
          <w:color w:val="000000" w:themeColor="text1"/>
          <w:sz w:val="22"/>
          <w:szCs w:val="22"/>
        </w:rPr>
        <w:t xml:space="preserve">both </w:t>
      </w:r>
      <w:r w:rsidR="006B18A5">
        <w:rPr>
          <w:color w:val="000000" w:themeColor="text1"/>
          <w:sz w:val="22"/>
          <w:szCs w:val="22"/>
        </w:rPr>
        <w:t xml:space="preserve">blocking and </w:t>
      </w:r>
      <w:r w:rsidR="00205D9B" w:rsidRPr="00FF6480">
        <w:rPr>
          <w:color w:val="000000" w:themeColor="text1"/>
          <w:sz w:val="22"/>
          <w:szCs w:val="22"/>
        </w:rPr>
        <w:t xml:space="preserve">radiated immunity </w:t>
      </w:r>
      <w:r w:rsidR="002F7357">
        <w:rPr>
          <w:color w:val="000000" w:themeColor="text1"/>
          <w:sz w:val="22"/>
          <w:szCs w:val="22"/>
        </w:rPr>
        <w:t>test, i</w:t>
      </w:r>
      <w:r w:rsidR="00205D9B" w:rsidRPr="00FF6480">
        <w:rPr>
          <w:color w:val="000000" w:themeColor="text1"/>
          <w:sz w:val="22"/>
          <w:szCs w:val="22"/>
        </w:rPr>
        <w:t>dentify</w:t>
      </w:r>
      <w:r w:rsidR="002F7357">
        <w:rPr>
          <w:color w:val="000000" w:themeColor="text1"/>
          <w:sz w:val="22"/>
          <w:szCs w:val="22"/>
        </w:rPr>
        <w:t>ing</w:t>
      </w:r>
      <w:r w:rsidR="00205D9B" w:rsidRPr="00FF6480">
        <w:rPr>
          <w:color w:val="000000" w:themeColor="text1"/>
          <w:sz w:val="22"/>
          <w:szCs w:val="22"/>
        </w:rPr>
        <w:t xml:space="preserve"> the differences between these requirements</w:t>
      </w:r>
      <w:r w:rsidR="00205D9B">
        <w:rPr>
          <w:color w:val="000000" w:themeColor="text1"/>
          <w:sz w:val="22"/>
          <w:szCs w:val="22"/>
        </w:rPr>
        <w:t xml:space="preserve"> and </w:t>
      </w:r>
      <w:r w:rsidR="000C00DC">
        <w:rPr>
          <w:color w:val="000000" w:themeColor="text1"/>
          <w:sz w:val="22"/>
          <w:szCs w:val="22"/>
        </w:rPr>
        <w:t xml:space="preserve">proposing </w:t>
      </w:r>
      <w:r w:rsidR="00753D0E">
        <w:rPr>
          <w:color w:val="000000" w:themeColor="text1"/>
          <w:sz w:val="22"/>
          <w:szCs w:val="22"/>
        </w:rPr>
        <w:t xml:space="preserve">to use </w:t>
      </w:r>
      <w:r w:rsidR="00205D9B">
        <w:rPr>
          <w:color w:val="000000" w:themeColor="text1"/>
          <w:sz w:val="22"/>
          <w:szCs w:val="22"/>
        </w:rPr>
        <w:t>different exclusion bands</w:t>
      </w:r>
      <w:r w:rsidR="00753D0E">
        <w:rPr>
          <w:color w:val="000000" w:themeColor="text1"/>
          <w:sz w:val="22"/>
          <w:szCs w:val="22"/>
        </w:rPr>
        <w:t>/zones for both blocking and radiated immunity.</w:t>
      </w:r>
      <w:r w:rsidR="00205D9B">
        <w:rPr>
          <w:color w:val="000000" w:themeColor="text1"/>
          <w:sz w:val="22"/>
          <w:szCs w:val="22"/>
        </w:rPr>
        <w:t xml:space="preserve"> </w:t>
      </w:r>
    </w:p>
    <w:p w14:paraId="47A8774F" w14:textId="4284365B" w:rsidR="002E57B8" w:rsidRDefault="002E57B8" w:rsidP="002E57B8">
      <w:pPr>
        <w:pStyle w:val="Heading1"/>
      </w:pPr>
      <w:r>
        <w:t>Discussion</w:t>
      </w:r>
    </w:p>
    <w:p w14:paraId="34569A12" w14:textId="4B74B354" w:rsidR="00DC30E5" w:rsidRDefault="00DC30E5" w:rsidP="00FD7937">
      <w:pPr>
        <w:spacing w:line="276" w:lineRule="auto"/>
        <w:jc w:val="both"/>
        <w:rPr>
          <w:color w:val="000000" w:themeColor="text1"/>
          <w:sz w:val="22"/>
          <w:szCs w:val="22"/>
        </w:rPr>
      </w:pPr>
      <w:r w:rsidRPr="00DC30E5">
        <w:rPr>
          <w:color w:val="000000" w:themeColor="text1"/>
          <w:sz w:val="22"/>
          <w:szCs w:val="22"/>
        </w:rPr>
        <w:t>Th</w:t>
      </w:r>
      <w:r w:rsidR="004C385C">
        <w:rPr>
          <w:color w:val="000000" w:themeColor="text1"/>
          <w:sz w:val="22"/>
          <w:szCs w:val="22"/>
        </w:rPr>
        <w:t>e</w:t>
      </w:r>
      <w:r w:rsidRPr="00DC30E5">
        <w:rPr>
          <w:color w:val="000000" w:themeColor="text1"/>
          <w:sz w:val="22"/>
          <w:szCs w:val="22"/>
        </w:rPr>
        <w:t xml:space="preserve"> following discussion </w:t>
      </w:r>
      <w:r w:rsidR="004C385C" w:rsidRPr="00DC30E5">
        <w:rPr>
          <w:color w:val="000000" w:themeColor="text1"/>
          <w:sz w:val="22"/>
          <w:szCs w:val="22"/>
        </w:rPr>
        <w:t>analyses</w:t>
      </w:r>
      <w:r w:rsidRPr="00DC30E5">
        <w:rPr>
          <w:color w:val="000000" w:themeColor="text1"/>
          <w:sz w:val="22"/>
          <w:szCs w:val="22"/>
        </w:rPr>
        <w:t xml:space="preserve"> the </w:t>
      </w:r>
      <w:r w:rsidR="006056AE">
        <w:rPr>
          <w:color w:val="000000" w:themeColor="text1"/>
          <w:sz w:val="22"/>
          <w:szCs w:val="22"/>
        </w:rPr>
        <w:t xml:space="preserve">blocking and EMC </w:t>
      </w:r>
      <w:r w:rsidRPr="00DC30E5">
        <w:rPr>
          <w:color w:val="000000" w:themeColor="text1"/>
          <w:sz w:val="22"/>
          <w:szCs w:val="22"/>
        </w:rPr>
        <w:t>radiated immunity</w:t>
      </w:r>
      <w:r w:rsidR="00E416C7">
        <w:rPr>
          <w:color w:val="000000" w:themeColor="text1"/>
          <w:sz w:val="22"/>
          <w:szCs w:val="22"/>
        </w:rPr>
        <w:t xml:space="preserve"> </w:t>
      </w:r>
      <w:r w:rsidRPr="00DC30E5">
        <w:rPr>
          <w:color w:val="000000" w:themeColor="text1"/>
          <w:sz w:val="22"/>
          <w:szCs w:val="22"/>
        </w:rPr>
        <w:t>requirements. It should be noted that in the context of this discussion, radiated immunity refers to the immunity requirements for RF electromagnetic field as specified in the EMC specifications (e.g. TS 37.114</w:t>
      </w:r>
      <w:r w:rsidR="003E56D4">
        <w:rPr>
          <w:color w:val="000000" w:themeColor="text1"/>
          <w:sz w:val="22"/>
          <w:szCs w:val="22"/>
        </w:rPr>
        <w:t xml:space="preserve"> [</w:t>
      </w:r>
      <w:r w:rsidR="005B5296">
        <w:rPr>
          <w:color w:val="000000" w:themeColor="text1"/>
          <w:sz w:val="22"/>
          <w:szCs w:val="22"/>
        </w:rPr>
        <w:t>7</w:t>
      </w:r>
      <w:r w:rsidR="003E56D4">
        <w:rPr>
          <w:color w:val="000000" w:themeColor="text1"/>
          <w:sz w:val="22"/>
          <w:szCs w:val="22"/>
        </w:rPr>
        <w:t>]</w:t>
      </w:r>
      <w:r w:rsidRPr="00DC30E5">
        <w:rPr>
          <w:color w:val="000000" w:themeColor="text1"/>
          <w:sz w:val="22"/>
          <w:szCs w:val="22"/>
        </w:rPr>
        <w:t>). Similarly, blocking here refers to the out of band blocking requirement.</w:t>
      </w:r>
    </w:p>
    <w:p w14:paraId="69791F31" w14:textId="77777777" w:rsidR="004C385C" w:rsidRPr="00DC30E5" w:rsidRDefault="004C385C" w:rsidP="004C385C">
      <w:pPr>
        <w:spacing w:after="0"/>
        <w:jc w:val="both"/>
        <w:rPr>
          <w:color w:val="000000" w:themeColor="text1"/>
          <w:sz w:val="22"/>
          <w:szCs w:val="22"/>
        </w:rPr>
      </w:pPr>
    </w:p>
    <w:p w14:paraId="33B83DBF" w14:textId="1679D488" w:rsidR="00DC30E5" w:rsidRDefault="00DC30E5" w:rsidP="00B23BA1">
      <w:pPr>
        <w:spacing w:after="0"/>
        <w:rPr>
          <w:rFonts w:ascii="Arial" w:hAnsi="Arial"/>
          <w:sz w:val="28"/>
          <w:szCs w:val="28"/>
        </w:rPr>
      </w:pPr>
      <w:r w:rsidRPr="00535F01">
        <w:rPr>
          <w:rFonts w:ascii="Arial" w:hAnsi="Arial"/>
          <w:sz w:val="28"/>
          <w:szCs w:val="28"/>
        </w:rPr>
        <w:t>2.1</w:t>
      </w:r>
      <w:r w:rsidRPr="00B23BA1">
        <w:rPr>
          <w:sz w:val="28"/>
          <w:szCs w:val="28"/>
        </w:rPr>
        <w:t xml:space="preserve"> </w:t>
      </w:r>
      <w:r w:rsidR="00580852">
        <w:rPr>
          <w:rFonts w:ascii="Arial" w:hAnsi="Arial"/>
          <w:sz w:val="28"/>
          <w:szCs w:val="28"/>
        </w:rPr>
        <w:t>Scope of</w:t>
      </w:r>
      <w:r w:rsidRPr="00535F01">
        <w:rPr>
          <w:rFonts w:ascii="Arial" w:hAnsi="Arial"/>
          <w:sz w:val="28"/>
          <w:szCs w:val="28"/>
        </w:rPr>
        <w:t xml:space="preserve"> Blocking </w:t>
      </w:r>
      <w:r w:rsidR="00AC10FA">
        <w:rPr>
          <w:rFonts w:ascii="Arial" w:hAnsi="Arial"/>
          <w:sz w:val="28"/>
          <w:szCs w:val="28"/>
        </w:rPr>
        <w:t xml:space="preserve">and </w:t>
      </w:r>
      <w:r w:rsidR="00AC10FA" w:rsidRPr="00535F01">
        <w:rPr>
          <w:rFonts w:ascii="Arial" w:hAnsi="Arial"/>
          <w:sz w:val="28"/>
          <w:szCs w:val="28"/>
        </w:rPr>
        <w:t>R</w:t>
      </w:r>
      <w:r w:rsidR="00AC10FA">
        <w:rPr>
          <w:rFonts w:ascii="Arial" w:hAnsi="Arial"/>
          <w:sz w:val="28"/>
          <w:szCs w:val="28"/>
        </w:rPr>
        <w:t xml:space="preserve">adiated </w:t>
      </w:r>
      <w:r w:rsidR="00AC10FA" w:rsidRPr="00535F01">
        <w:rPr>
          <w:rFonts w:ascii="Arial" w:hAnsi="Arial"/>
          <w:sz w:val="28"/>
          <w:szCs w:val="28"/>
        </w:rPr>
        <w:t>I</w:t>
      </w:r>
      <w:r w:rsidR="00AC10FA">
        <w:rPr>
          <w:rFonts w:ascii="Arial" w:hAnsi="Arial"/>
          <w:sz w:val="28"/>
          <w:szCs w:val="28"/>
        </w:rPr>
        <w:t>mmunity</w:t>
      </w:r>
      <w:r w:rsidR="00AC10FA" w:rsidRPr="00535F01">
        <w:rPr>
          <w:rFonts w:ascii="Arial" w:hAnsi="Arial"/>
          <w:sz w:val="28"/>
          <w:szCs w:val="28"/>
        </w:rPr>
        <w:t xml:space="preserve"> </w:t>
      </w:r>
      <w:r w:rsidR="00580852">
        <w:rPr>
          <w:rFonts w:ascii="Arial" w:hAnsi="Arial"/>
          <w:sz w:val="28"/>
          <w:szCs w:val="28"/>
        </w:rPr>
        <w:t>tests.</w:t>
      </w:r>
    </w:p>
    <w:p w14:paraId="397221A9" w14:textId="2A3E9EEF" w:rsidR="004066AC" w:rsidRDefault="004066AC" w:rsidP="00B23BA1">
      <w:pPr>
        <w:spacing w:after="0"/>
        <w:rPr>
          <w:rFonts w:ascii="Arial" w:hAnsi="Arial"/>
          <w:sz w:val="28"/>
          <w:szCs w:val="28"/>
        </w:rPr>
      </w:pPr>
    </w:p>
    <w:p w14:paraId="3F63F311" w14:textId="713C14D9" w:rsidR="004066AC" w:rsidRPr="004066AC" w:rsidRDefault="004066AC" w:rsidP="00B23BA1">
      <w:pPr>
        <w:spacing w:after="0"/>
        <w:rPr>
          <w:rFonts w:ascii="Arial" w:hAnsi="Arial"/>
          <w:sz w:val="28"/>
          <w:szCs w:val="28"/>
        </w:rPr>
      </w:pPr>
      <w:r>
        <w:rPr>
          <w:rFonts w:ascii="Arial" w:hAnsi="Arial"/>
          <w:sz w:val="28"/>
          <w:szCs w:val="28"/>
        </w:rPr>
        <w:t>2.1.1</w:t>
      </w:r>
      <w:r w:rsidR="00453B1E">
        <w:rPr>
          <w:rFonts w:ascii="Arial" w:hAnsi="Arial"/>
          <w:sz w:val="28"/>
          <w:szCs w:val="28"/>
        </w:rPr>
        <w:t xml:space="preserve"> </w:t>
      </w:r>
      <w:r w:rsidR="00200906">
        <w:rPr>
          <w:rFonts w:ascii="Arial" w:hAnsi="Arial"/>
          <w:sz w:val="28"/>
          <w:szCs w:val="28"/>
        </w:rPr>
        <w:t>Ou</w:t>
      </w:r>
      <w:r w:rsidR="003E49C2">
        <w:rPr>
          <w:rFonts w:ascii="Arial" w:hAnsi="Arial"/>
          <w:sz w:val="28"/>
          <w:szCs w:val="28"/>
        </w:rPr>
        <w:t xml:space="preserve">t-of-Band </w:t>
      </w:r>
      <w:r w:rsidR="00453B1E">
        <w:rPr>
          <w:rFonts w:ascii="Arial" w:hAnsi="Arial"/>
          <w:sz w:val="28"/>
          <w:szCs w:val="28"/>
        </w:rPr>
        <w:t>Blocking</w:t>
      </w:r>
    </w:p>
    <w:p w14:paraId="140273DB" w14:textId="77777777" w:rsidR="00272D0B" w:rsidRDefault="00272D0B" w:rsidP="00DC30E5">
      <w:pPr>
        <w:spacing w:after="0"/>
        <w:rPr>
          <w:color w:val="000000" w:themeColor="text1"/>
          <w:sz w:val="22"/>
          <w:szCs w:val="22"/>
        </w:rPr>
      </w:pPr>
    </w:p>
    <w:p w14:paraId="5B44513B" w14:textId="5B04DEF2" w:rsidR="00905877" w:rsidRDefault="00272D0B" w:rsidP="00905877">
      <w:pPr>
        <w:spacing w:after="0" w:line="276" w:lineRule="auto"/>
        <w:jc w:val="both"/>
        <w:rPr>
          <w:b/>
          <w:i/>
          <w:color w:val="000000" w:themeColor="text1"/>
          <w:sz w:val="22"/>
          <w:szCs w:val="22"/>
        </w:rPr>
      </w:pPr>
      <w:r>
        <w:rPr>
          <w:color w:val="000000" w:themeColor="text1"/>
          <w:sz w:val="22"/>
          <w:szCs w:val="22"/>
        </w:rPr>
        <w:t>O</w:t>
      </w:r>
      <w:r w:rsidRPr="00272D0B">
        <w:rPr>
          <w:color w:val="000000" w:themeColor="text1"/>
          <w:sz w:val="22"/>
          <w:szCs w:val="22"/>
        </w:rPr>
        <w:t xml:space="preserve">ut-of-band blocking characteristics are a measure of the receiver </w:t>
      </w:r>
      <w:r w:rsidRPr="005D482E">
        <w:rPr>
          <w:b/>
          <w:i/>
          <w:color w:val="000000" w:themeColor="text1"/>
          <w:sz w:val="22"/>
          <w:szCs w:val="22"/>
          <w:u w:val="single"/>
        </w:rPr>
        <w:t>ability to receive a wanted signal at its assigned channel in the presence of an unwanted</w:t>
      </w:r>
      <w:r w:rsidR="00347805" w:rsidRPr="005D482E">
        <w:rPr>
          <w:b/>
          <w:i/>
          <w:color w:val="000000" w:themeColor="text1"/>
          <w:sz w:val="22"/>
          <w:szCs w:val="22"/>
          <w:u w:val="single"/>
        </w:rPr>
        <w:t xml:space="preserve"> </w:t>
      </w:r>
      <w:r w:rsidRPr="005D482E">
        <w:rPr>
          <w:b/>
          <w:i/>
          <w:color w:val="000000" w:themeColor="text1"/>
          <w:sz w:val="22"/>
          <w:szCs w:val="22"/>
          <w:u w:val="single"/>
        </w:rPr>
        <w:t>interferer</w:t>
      </w:r>
      <w:r w:rsidR="008D37DF">
        <w:rPr>
          <w:i/>
          <w:color w:val="000000" w:themeColor="text1"/>
          <w:sz w:val="22"/>
          <w:szCs w:val="22"/>
          <w:u w:val="single"/>
        </w:rPr>
        <w:t xml:space="preserve"> </w:t>
      </w:r>
      <w:r w:rsidR="008D37DF" w:rsidRPr="00747073">
        <w:rPr>
          <w:color w:val="000000" w:themeColor="text1"/>
          <w:sz w:val="22"/>
          <w:szCs w:val="22"/>
        </w:rPr>
        <w:t>[</w:t>
      </w:r>
      <w:r w:rsidR="00FC2C25">
        <w:rPr>
          <w:color w:val="000000" w:themeColor="text1"/>
          <w:sz w:val="22"/>
          <w:szCs w:val="22"/>
        </w:rPr>
        <w:t>8</w:t>
      </w:r>
      <w:r w:rsidR="008D37DF" w:rsidRPr="00747073">
        <w:rPr>
          <w:color w:val="000000" w:themeColor="text1"/>
          <w:sz w:val="22"/>
          <w:szCs w:val="22"/>
        </w:rPr>
        <w:t>]</w:t>
      </w:r>
      <w:r w:rsidRPr="00272D0B">
        <w:rPr>
          <w:color w:val="000000" w:themeColor="text1"/>
          <w:sz w:val="22"/>
          <w:szCs w:val="22"/>
        </w:rPr>
        <w:t xml:space="preserve">. </w:t>
      </w:r>
      <w:r w:rsidR="00905877" w:rsidRPr="003944FA">
        <w:rPr>
          <w:color w:val="000000" w:themeColor="text1"/>
          <w:sz w:val="22"/>
          <w:szCs w:val="22"/>
        </w:rPr>
        <w:t>These receiver characteristics</w:t>
      </w:r>
      <w:r w:rsidR="00446E51">
        <w:rPr>
          <w:color w:val="000000" w:themeColor="text1"/>
          <w:sz w:val="22"/>
          <w:szCs w:val="22"/>
        </w:rPr>
        <w:t xml:space="preserve"> </w:t>
      </w:r>
      <w:r w:rsidR="00905877" w:rsidRPr="003944FA">
        <w:rPr>
          <w:color w:val="000000" w:themeColor="text1"/>
          <w:sz w:val="22"/>
          <w:szCs w:val="22"/>
        </w:rPr>
        <w:t xml:space="preserve">have considerable impact on receiver sensitivity, and consequently on cell coverage. </w:t>
      </w:r>
      <w:r w:rsidR="00CD69B0" w:rsidRPr="00FF6F91">
        <w:rPr>
          <w:b/>
          <w:i/>
          <w:color w:val="000000" w:themeColor="text1"/>
          <w:sz w:val="22"/>
          <w:szCs w:val="22"/>
        </w:rPr>
        <w:t xml:space="preserve">In summary, the intention of the test is to assess the ability of </w:t>
      </w:r>
      <w:r w:rsidR="00FB1FC5">
        <w:rPr>
          <w:b/>
          <w:i/>
          <w:color w:val="000000" w:themeColor="text1"/>
          <w:sz w:val="22"/>
          <w:szCs w:val="22"/>
        </w:rPr>
        <w:t>the EUT</w:t>
      </w:r>
      <w:r w:rsidR="00CD69B0" w:rsidRPr="00FF6F91">
        <w:rPr>
          <w:b/>
          <w:i/>
          <w:color w:val="000000" w:themeColor="text1"/>
          <w:sz w:val="22"/>
          <w:szCs w:val="22"/>
        </w:rPr>
        <w:t xml:space="preserve"> to receive a wanted signal.</w:t>
      </w:r>
      <w:r w:rsidR="00CD69B0">
        <w:rPr>
          <w:b/>
          <w:i/>
          <w:color w:val="000000" w:themeColor="text1"/>
          <w:sz w:val="22"/>
          <w:szCs w:val="22"/>
        </w:rPr>
        <w:t xml:space="preserve"> </w:t>
      </w:r>
    </w:p>
    <w:p w14:paraId="64E9C3AD" w14:textId="77777777" w:rsidR="004A2B33" w:rsidRPr="003944FA" w:rsidRDefault="004A2B33" w:rsidP="00905877">
      <w:pPr>
        <w:spacing w:after="0" w:line="276" w:lineRule="auto"/>
        <w:jc w:val="both"/>
        <w:rPr>
          <w:color w:val="000000" w:themeColor="text1"/>
          <w:sz w:val="22"/>
          <w:szCs w:val="22"/>
        </w:rPr>
      </w:pPr>
    </w:p>
    <w:p w14:paraId="05BCD49A" w14:textId="4C577652" w:rsidR="00CC6AE5" w:rsidRPr="00360836" w:rsidRDefault="003944FA" w:rsidP="00360836">
      <w:pPr>
        <w:spacing w:after="0" w:line="276" w:lineRule="auto"/>
        <w:jc w:val="both"/>
        <w:rPr>
          <w:color w:val="000000" w:themeColor="text1"/>
          <w:sz w:val="22"/>
          <w:szCs w:val="22"/>
          <w:lang w:val="en-US"/>
        </w:rPr>
      </w:pPr>
      <w:r w:rsidRPr="003944FA">
        <w:rPr>
          <w:color w:val="000000" w:themeColor="text1"/>
          <w:sz w:val="22"/>
          <w:szCs w:val="22"/>
        </w:rPr>
        <w:t xml:space="preserve">Blocking test parameters strongly depend on the wireless standard being tested and on the device type. </w:t>
      </w:r>
      <w:r w:rsidR="004A2B33" w:rsidRPr="003944FA">
        <w:rPr>
          <w:color w:val="000000" w:themeColor="text1"/>
          <w:sz w:val="22"/>
          <w:szCs w:val="22"/>
        </w:rPr>
        <w:t>Therefore</w:t>
      </w:r>
      <w:r w:rsidR="004A2B33">
        <w:rPr>
          <w:color w:val="000000" w:themeColor="text1"/>
          <w:sz w:val="22"/>
          <w:szCs w:val="22"/>
        </w:rPr>
        <w:t>,</w:t>
      </w:r>
      <w:r w:rsidR="004A2B33" w:rsidRPr="003944FA">
        <w:rPr>
          <w:color w:val="000000" w:themeColor="text1"/>
          <w:sz w:val="22"/>
          <w:szCs w:val="22"/>
        </w:rPr>
        <w:t xml:space="preserve"> nearly all wireless (conformance) test standards specify blocking characteristics test cases.</w:t>
      </w:r>
      <w:r w:rsidR="008873C9">
        <w:rPr>
          <w:color w:val="000000" w:themeColor="text1"/>
          <w:sz w:val="22"/>
          <w:szCs w:val="22"/>
        </w:rPr>
        <w:t xml:space="preserve"> </w:t>
      </w:r>
      <w:r w:rsidRPr="003944FA">
        <w:rPr>
          <w:color w:val="000000" w:themeColor="text1"/>
          <w:sz w:val="22"/>
          <w:szCs w:val="22"/>
        </w:rPr>
        <w:t>The test principles are basically identical: A vector signal generator provides the required wanted signal to the receiver or transceiver under test at a certain power level and frequency. A second generator delivers the specified modulated and unmodulated (CW) interfering signals, typically at a significantly higher power level, to the receiver input. Often, even a third microwave generator is required to provide the high-frequency CW interferer in the upper out-of-band area as specified in the test cases.</w:t>
      </w:r>
      <w:r w:rsidR="00360836">
        <w:rPr>
          <w:color w:val="000000" w:themeColor="text1"/>
          <w:sz w:val="22"/>
          <w:szCs w:val="22"/>
        </w:rPr>
        <w:t xml:space="preserve"> </w:t>
      </w:r>
      <w:r w:rsidR="00360836" w:rsidRPr="00360836">
        <w:rPr>
          <w:color w:val="000000" w:themeColor="text1"/>
          <w:sz w:val="22"/>
          <w:szCs w:val="22"/>
        </w:rPr>
        <w:t>Generally, the interferer signal must cover a wide frequency range up to a maximum frequency of 12.75 GHz, using a specified step size. The interferer frequency range is normally split up into an in-band area and out-of-band areas, which range from far below to far above the operating band.</w:t>
      </w:r>
      <w:r w:rsidR="006402DE">
        <w:rPr>
          <w:color w:val="000000" w:themeColor="text1"/>
          <w:sz w:val="22"/>
          <w:szCs w:val="22"/>
        </w:rPr>
        <w:t xml:space="preserve"> </w:t>
      </w:r>
      <w:r w:rsidR="00360836" w:rsidRPr="00360836">
        <w:rPr>
          <w:color w:val="000000" w:themeColor="text1"/>
          <w:sz w:val="22"/>
          <w:szCs w:val="22"/>
        </w:rPr>
        <w:t>The interfering signal’s impact on receiver performance is evaluated by measuring the data throughput or the bit/block error rate for every single interferer frequency step.</w:t>
      </w:r>
    </w:p>
    <w:p w14:paraId="5E248C1E" w14:textId="452712C7" w:rsidR="00CC6AE5" w:rsidRDefault="00CC6AE5" w:rsidP="00C76728">
      <w:pPr>
        <w:spacing w:after="0" w:line="276" w:lineRule="auto"/>
        <w:jc w:val="both"/>
        <w:rPr>
          <w:color w:val="000000" w:themeColor="text1"/>
          <w:sz w:val="22"/>
          <w:szCs w:val="22"/>
        </w:rPr>
      </w:pPr>
    </w:p>
    <w:p w14:paraId="07084546" w14:textId="6356395D" w:rsidR="00BB0123" w:rsidRDefault="00BB0123" w:rsidP="00C76728">
      <w:pPr>
        <w:spacing w:after="0" w:line="276" w:lineRule="auto"/>
        <w:jc w:val="both"/>
        <w:rPr>
          <w:color w:val="000000" w:themeColor="text1"/>
          <w:sz w:val="22"/>
          <w:szCs w:val="22"/>
        </w:rPr>
      </w:pPr>
    </w:p>
    <w:p w14:paraId="7DE381B1" w14:textId="77777777" w:rsidR="00BB0123" w:rsidRDefault="00BB0123" w:rsidP="00C76728">
      <w:pPr>
        <w:spacing w:after="0" w:line="276" w:lineRule="auto"/>
        <w:jc w:val="both"/>
        <w:rPr>
          <w:color w:val="000000" w:themeColor="text1"/>
          <w:sz w:val="22"/>
          <w:szCs w:val="22"/>
        </w:rPr>
      </w:pPr>
    </w:p>
    <w:p w14:paraId="17E5C998" w14:textId="05B3AA08" w:rsidR="003E49C2" w:rsidRDefault="003E49C2" w:rsidP="00C76728">
      <w:pPr>
        <w:spacing w:after="0" w:line="276" w:lineRule="auto"/>
        <w:jc w:val="both"/>
        <w:rPr>
          <w:color w:val="000000" w:themeColor="text1"/>
          <w:sz w:val="22"/>
          <w:szCs w:val="22"/>
        </w:rPr>
      </w:pPr>
      <w:r>
        <w:rPr>
          <w:rFonts w:ascii="Arial" w:hAnsi="Arial"/>
          <w:sz w:val="28"/>
          <w:szCs w:val="28"/>
        </w:rPr>
        <w:lastRenderedPageBreak/>
        <w:t xml:space="preserve">2.1.2 </w:t>
      </w:r>
      <w:r w:rsidR="00610796">
        <w:rPr>
          <w:rFonts w:ascii="Arial" w:hAnsi="Arial"/>
          <w:sz w:val="28"/>
          <w:szCs w:val="28"/>
        </w:rPr>
        <w:t>Radiated Immunity</w:t>
      </w:r>
    </w:p>
    <w:p w14:paraId="66F281E1" w14:textId="77777777" w:rsidR="003E49C2" w:rsidRDefault="003E49C2" w:rsidP="00C76728">
      <w:pPr>
        <w:spacing w:after="0" w:line="276" w:lineRule="auto"/>
        <w:jc w:val="both"/>
        <w:rPr>
          <w:color w:val="000000" w:themeColor="text1"/>
          <w:sz w:val="22"/>
          <w:szCs w:val="22"/>
        </w:rPr>
      </w:pPr>
    </w:p>
    <w:p w14:paraId="2D084CBA" w14:textId="2F697D94" w:rsidR="006410C8" w:rsidRDefault="004066AC" w:rsidP="006410C8">
      <w:pPr>
        <w:spacing w:after="0" w:line="276" w:lineRule="auto"/>
        <w:jc w:val="both"/>
        <w:rPr>
          <w:color w:val="000000" w:themeColor="text1"/>
          <w:sz w:val="22"/>
          <w:szCs w:val="22"/>
        </w:rPr>
      </w:pPr>
      <w:r w:rsidRPr="004066AC">
        <w:rPr>
          <w:color w:val="000000" w:themeColor="text1"/>
          <w:sz w:val="22"/>
          <w:szCs w:val="22"/>
        </w:rPr>
        <w:t xml:space="preserve">Immunity </w:t>
      </w:r>
      <w:r w:rsidR="00610796">
        <w:rPr>
          <w:color w:val="000000" w:themeColor="text1"/>
          <w:sz w:val="22"/>
          <w:szCs w:val="22"/>
        </w:rPr>
        <w:t>i</w:t>
      </w:r>
      <w:r w:rsidRPr="004066AC">
        <w:rPr>
          <w:color w:val="000000" w:themeColor="text1"/>
          <w:sz w:val="22"/>
          <w:szCs w:val="22"/>
        </w:rPr>
        <w:t>s</w:t>
      </w:r>
      <w:r w:rsidR="00610796">
        <w:rPr>
          <w:color w:val="000000" w:themeColor="text1"/>
          <w:sz w:val="22"/>
          <w:szCs w:val="22"/>
        </w:rPr>
        <w:t xml:space="preserve"> a measure of the ability of electronic products to tolerate</w:t>
      </w:r>
      <w:r w:rsidR="006434B3">
        <w:rPr>
          <w:color w:val="000000" w:themeColor="text1"/>
          <w:sz w:val="22"/>
          <w:szCs w:val="22"/>
        </w:rPr>
        <w:t xml:space="preserve"> the influence of </w:t>
      </w:r>
      <w:r w:rsidR="001C1C21">
        <w:rPr>
          <w:color w:val="000000" w:themeColor="text1"/>
          <w:sz w:val="22"/>
          <w:szCs w:val="22"/>
        </w:rPr>
        <w:t>electrical energy (radiated or conducted) from other electronic products and electroma</w:t>
      </w:r>
      <w:r w:rsidR="007A66F6">
        <w:rPr>
          <w:color w:val="000000" w:themeColor="text1"/>
          <w:sz w:val="22"/>
          <w:szCs w:val="22"/>
        </w:rPr>
        <w:t>gnetic phenomena.</w:t>
      </w:r>
      <w:r w:rsidR="0005142E">
        <w:rPr>
          <w:color w:val="000000" w:themeColor="text1"/>
          <w:sz w:val="22"/>
          <w:szCs w:val="22"/>
        </w:rPr>
        <w:t xml:space="preserve"> </w:t>
      </w:r>
      <w:r w:rsidR="00E664C6">
        <w:rPr>
          <w:color w:val="000000" w:themeColor="text1"/>
          <w:sz w:val="22"/>
          <w:szCs w:val="22"/>
        </w:rPr>
        <w:t>Therefore, RI</w:t>
      </w:r>
      <w:r w:rsidR="003F4AA0">
        <w:rPr>
          <w:color w:val="000000" w:themeColor="text1"/>
          <w:sz w:val="22"/>
          <w:szCs w:val="22"/>
        </w:rPr>
        <w:t xml:space="preserve"> test </w:t>
      </w:r>
      <w:r w:rsidR="003F4AA0" w:rsidRPr="006141C9">
        <w:rPr>
          <w:color w:val="000000" w:themeColor="text1"/>
          <w:sz w:val="22"/>
          <w:szCs w:val="22"/>
        </w:rPr>
        <w:t xml:space="preserve">assesses the </w:t>
      </w:r>
      <w:r w:rsidR="003F4AA0" w:rsidRPr="004D6C56">
        <w:rPr>
          <w:b/>
          <w:i/>
          <w:color w:val="000000" w:themeColor="text1"/>
          <w:sz w:val="22"/>
          <w:szCs w:val="22"/>
          <w:u w:val="single"/>
        </w:rPr>
        <w:t>ability of the EUT to operate as intended in the presence of a radio frequency electromagnetic field disturbance</w:t>
      </w:r>
      <w:r w:rsidR="00B76FAA">
        <w:rPr>
          <w:i/>
          <w:color w:val="000000" w:themeColor="text1"/>
          <w:sz w:val="22"/>
          <w:szCs w:val="22"/>
          <w:u w:val="single"/>
        </w:rPr>
        <w:t xml:space="preserve"> </w:t>
      </w:r>
      <w:r w:rsidR="00B76FAA">
        <w:rPr>
          <w:color w:val="000000" w:themeColor="text1"/>
          <w:sz w:val="22"/>
          <w:szCs w:val="22"/>
          <w:u w:val="single"/>
        </w:rPr>
        <w:t>[</w:t>
      </w:r>
      <w:r w:rsidR="004D6C56">
        <w:rPr>
          <w:color w:val="000000" w:themeColor="text1"/>
          <w:sz w:val="22"/>
          <w:szCs w:val="22"/>
          <w:u w:val="single"/>
        </w:rPr>
        <w:t>9</w:t>
      </w:r>
      <w:r w:rsidR="00B76FAA">
        <w:rPr>
          <w:color w:val="000000" w:themeColor="text1"/>
          <w:sz w:val="22"/>
          <w:szCs w:val="22"/>
          <w:u w:val="single"/>
        </w:rPr>
        <w:t>]</w:t>
      </w:r>
      <w:r w:rsidR="003F4AA0" w:rsidRPr="006141C9">
        <w:rPr>
          <w:color w:val="000000" w:themeColor="text1"/>
          <w:sz w:val="22"/>
          <w:szCs w:val="22"/>
        </w:rPr>
        <w:t>.</w:t>
      </w:r>
      <w:r w:rsidR="004B2BE7">
        <w:rPr>
          <w:color w:val="000000" w:themeColor="text1"/>
          <w:sz w:val="22"/>
          <w:szCs w:val="22"/>
        </w:rPr>
        <w:t xml:space="preserve"> The theory behind </w:t>
      </w:r>
      <w:r w:rsidR="004922A6">
        <w:rPr>
          <w:color w:val="000000" w:themeColor="text1"/>
          <w:sz w:val="22"/>
          <w:szCs w:val="22"/>
        </w:rPr>
        <w:t>the RI test is that the EUT will encounter many different types</w:t>
      </w:r>
      <w:r w:rsidR="004055B0">
        <w:rPr>
          <w:color w:val="000000" w:themeColor="text1"/>
          <w:sz w:val="22"/>
          <w:szCs w:val="22"/>
        </w:rPr>
        <w:t xml:space="preserve"> of </w:t>
      </w:r>
      <w:r w:rsidR="001E49C9" w:rsidRPr="003F4AA0">
        <w:rPr>
          <w:color w:val="000000" w:themeColor="text1"/>
          <w:sz w:val="22"/>
          <w:szCs w:val="22"/>
        </w:rPr>
        <w:t>electric field disturbances</w:t>
      </w:r>
      <w:r w:rsidR="001E49C9">
        <w:rPr>
          <w:color w:val="000000" w:themeColor="text1"/>
          <w:sz w:val="22"/>
          <w:szCs w:val="22"/>
        </w:rPr>
        <w:t xml:space="preserve"> (</w:t>
      </w:r>
      <w:r w:rsidR="006946E2">
        <w:rPr>
          <w:color w:val="000000" w:themeColor="text1"/>
          <w:sz w:val="22"/>
          <w:szCs w:val="22"/>
        </w:rPr>
        <w:t xml:space="preserve">e.g., motors, </w:t>
      </w:r>
      <w:r w:rsidR="001245C5">
        <w:rPr>
          <w:color w:val="000000" w:themeColor="text1"/>
          <w:sz w:val="22"/>
          <w:szCs w:val="22"/>
        </w:rPr>
        <w:t>cell phones</w:t>
      </w:r>
      <w:r w:rsidR="001E49C9">
        <w:rPr>
          <w:color w:val="000000" w:themeColor="text1"/>
          <w:sz w:val="22"/>
          <w:szCs w:val="22"/>
        </w:rPr>
        <w:t>)</w:t>
      </w:r>
      <w:r w:rsidR="001E49C9" w:rsidRPr="003F4AA0">
        <w:rPr>
          <w:color w:val="000000" w:themeColor="text1"/>
          <w:sz w:val="22"/>
          <w:szCs w:val="22"/>
        </w:rPr>
        <w:t xml:space="preserve"> in normal usage</w:t>
      </w:r>
      <w:r w:rsidR="009C0CF3">
        <w:rPr>
          <w:color w:val="000000" w:themeColor="text1"/>
          <w:sz w:val="22"/>
          <w:szCs w:val="22"/>
        </w:rPr>
        <w:t xml:space="preserve">. </w:t>
      </w:r>
      <w:r w:rsidR="00E06304">
        <w:rPr>
          <w:color w:val="000000" w:themeColor="text1"/>
          <w:sz w:val="22"/>
          <w:szCs w:val="22"/>
        </w:rPr>
        <w:t>Then</w:t>
      </w:r>
      <w:r w:rsidR="009C0CF3">
        <w:rPr>
          <w:color w:val="000000" w:themeColor="text1"/>
          <w:sz w:val="22"/>
          <w:szCs w:val="22"/>
        </w:rPr>
        <w:t>, the</w:t>
      </w:r>
      <w:r w:rsidR="004E0992">
        <w:rPr>
          <w:color w:val="000000" w:themeColor="text1"/>
          <w:sz w:val="22"/>
          <w:szCs w:val="22"/>
        </w:rPr>
        <w:t xml:space="preserve"> </w:t>
      </w:r>
      <w:r w:rsidR="004E0992" w:rsidRPr="004E0992">
        <w:rPr>
          <w:b/>
          <w:i/>
          <w:color w:val="000000" w:themeColor="text1"/>
          <w:sz w:val="22"/>
          <w:szCs w:val="22"/>
        </w:rPr>
        <w:t>RI</w:t>
      </w:r>
      <w:r w:rsidR="009C0CF3" w:rsidRPr="004E0992">
        <w:rPr>
          <w:b/>
          <w:i/>
          <w:color w:val="000000" w:themeColor="text1"/>
          <w:sz w:val="22"/>
          <w:szCs w:val="22"/>
        </w:rPr>
        <w:t xml:space="preserve"> test is</w:t>
      </w:r>
      <w:r w:rsidR="009C0CF3">
        <w:rPr>
          <w:color w:val="000000" w:themeColor="text1"/>
          <w:sz w:val="22"/>
          <w:szCs w:val="22"/>
        </w:rPr>
        <w:t xml:space="preserve"> </w:t>
      </w:r>
      <w:r w:rsidR="009C0CF3" w:rsidRPr="004E0992">
        <w:rPr>
          <w:b/>
          <w:i/>
          <w:color w:val="000000" w:themeColor="text1"/>
          <w:sz w:val="22"/>
          <w:szCs w:val="22"/>
        </w:rPr>
        <w:t xml:space="preserve">intended to see </w:t>
      </w:r>
      <w:r w:rsidR="003F4AA0" w:rsidRPr="004E0992">
        <w:rPr>
          <w:b/>
          <w:i/>
          <w:color w:val="000000" w:themeColor="text1"/>
          <w:sz w:val="22"/>
          <w:szCs w:val="22"/>
        </w:rPr>
        <w:t xml:space="preserve">that the </w:t>
      </w:r>
      <w:r w:rsidR="003F4AA0" w:rsidRPr="00705654">
        <w:rPr>
          <w:b/>
          <w:i/>
          <w:color w:val="FF0000"/>
          <w:sz w:val="22"/>
          <w:szCs w:val="22"/>
        </w:rPr>
        <w:t>shielding of the equipment</w:t>
      </w:r>
      <w:r w:rsidR="003F4AA0" w:rsidRPr="004E0992">
        <w:rPr>
          <w:b/>
          <w:i/>
          <w:color w:val="000000" w:themeColor="text1"/>
          <w:sz w:val="22"/>
          <w:szCs w:val="22"/>
        </w:rPr>
        <w:t xml:space="preserve"> is such that it can co-exist with other electronic equipment</w:t>
      </w:r>
      <w:r w:rsidR="00A613C0" w:rsidRPr="004E0992">
        <w:rPr>
          <w:b/>
          <w:i/>
          <w:color w:val="000000" w:themeColor="text1"/>
          <w:sz w:val="22"/>
          <w:szCs w:val="22"/>
        </w:rPr>
        <w:t xml:space="preserve"> </w:t>
      </w:r>
      <w:r w:rsidR="003F4AA0" w:rsidRPr="004E0992">
        <w:rPr>
          <w:b/>
          <w:i/>
          <w:color w:val="000000" w:themeColor="text1"/>
          <w:sz w:val="22"/>
          <w:szCs w:val="22"/>
        </w:rPr>
        <w:t>and operate without degradation</w:t>
      </w:r>
      <w:r w:rsidR="0084711E" w:rsidRPr="004E0992">
        <w:rPr>
          <w:b/>
          <w:i/>
          <w:color w:val="000000" w:themeColor="text1"/>
          <w:sz w:val="22"/>
          <w:szCs w:val="22"/>
        </w:rPr>
        <w:t xml:space="preserve"> </w:t>
      </w:r>
      <w:r w:rsidR="006410C8" w:rsidRPr="004E0992">
        <w:rPr>
          <w:b/>
          <w:i/>
          <w:color w:val="000000" w:themeColor="text1"/>
          <w:sz w:val="22"/>
          <w:szCs w:val="22"/>
        </w:rPr>
        <w:t>across a range of frequencies</w:t>
      </w:r>
      <w:r w:rsidR="006410C8" w:rsidRPr="003F4AA0">
        <w:rPr>
          <w:color w:val="000000" w:themeColor="text1"/>
          <w:sz w:val="22"/>
          <w:szCs w:val="22"/>
        </w:rPr>
        <w:t>.</w:t>
      </w:r>
    </w:p>
    <w:p w14:paraId="5AE05515" w14:textId="57C403AF" w:rsidR="00A613C0" w:rsidRDefault="00A613C0" w:rsidP="006410C8">
      <w:pPr>
        <w:spacing w:after="0" w:line="276" w:lineRule="auto"/>
        <w:jc w:val="both"/>
        <w:rPr>
          <w:color w:val="000000" w:themeColor="text1"/>
          <w:sz w:val="22"/>
          <w:szCs w:val="22"/>
        </w:rPr>
      </w:pPr>
    </w:p>
    <w:p w14:paraId="15CE356E" w14:textId="06036CF9" w:rsidR="00A613C0" w:rsidRDefault="00A613C0" w:rsidP="00A613C0">
      <w:pPr>
        <w:spacing w:after="0" w:line="276" w:lineRule="auto"/>
        <w:jc w:val="both"/>
        <w:rPr>
          <w:color w:val="000000" w:themeColor="text1"/>
          <w:sz w:val="22"/>
          <w:szCs w:val="22"/>
        </w:rPr>
      </w:pPr>
      <w:r>
        <w:rPr>
          <w:color w:val="000000" w:themeColor="text1"/>
          <w:sz w:val="22"/>
          <w:szCs w:val="22"/>
        </w:rPr>
        <w:t>I</w:t>
      </w:r>
      <w:r w:rsidRPr="00A613C0">
        <w:rPr>
          <w:color w:val="000000" w:themeColor="text1"/>
          <w:sz w:val="22"/>
          <w:szCs w:val="22"/>
        </w:rPr>
        <w:t xml:space="preserve">mmunity testing requires </w:t>
      </w:r>
      <w:r w:rsidR="00C74217">
        <w:rPr>
          <w:color w:val="000000" w:themeColor="text1"/>
          <w:sz w:val="22"/>
          <w:szCs w:val="22"/>
        </w:rPr>
        <w:t xml:space="preserve">a </w:t>
      </w:r>
      <w:r w:rsidRPr="00A613C0">
        <w:rPr>
          <w:color w:val="000000" w:themeColor="text1"/>
          <w:sz w:val="22"/>
          <w:szCs w:val="22"/>
        </w:rPr>
        <w:t>frequency scan at a certain fixed level of field strength (specified by the standard). The 'scan' will comprise a series of 'steps' in frequency. Each step is specified as a percentage of current frequency value. This percentage is variable from 0.2% to 5%.</w:t>
      </w:r>
      <w:r w:rsidR="00C74217">
        <w:rPr>
          <w:color w:val="000000" w:themeColor="text1"/>
          <w:sz w:val="22"/>
          <w:szCs w:val="22"/>
        </w:rPr>
        <w:t xml:space="preserve"> </w:t>
      </w:r>
      <w:r w:rsidRPr="00A613C0">
        <w:rPr>
          <w:color w:val="000000" w:themeColor="text1"/>
          <w:sz w:val="22"/>
          <w:szCs w:val="22"/>
        </w:rPr>
        <w:t>At each step, the frequency is held, the level adjusted to the required field strength (V/m) as measured by a field sensor, a prescribed modulation mode is initiated and then the conditions held for a 'dwell' time. The EUT should be monitored to detect faulty operation during the test. Typical values for field strength are 3 V/m for domestic and 10 V/m for industrial products.</w:t>
      </w:r>
    </w:p>
    <w:p w14:paraId="32743BA3" w14:textId="77777777" w:rsidR="006410C8" w:rsidRDefault="006410C8" w:rsidP="006410C8">
      <w:pPr>
        <w:spacing w:after="0" w:line="276" w:lineRule="auto"/>
        <w:jc w:val="both"/>
        <w:rPr>
          <w:color w:val="000000" w:themeColor="text1"/>
          <w:sz w:val="22"/>
          <w:szCs w:val="22"/>
        </w:rPr>
      </w:pPr>
    </w:p>
    <w:p w14:paraId="441CEC61" w14:textId="5735AB2E" w:rsidR="00DE49A4" w:rsidRPr="00705654" w:rsidRDefault="00912728" w:rsidP="00C76728">
      <w:pPr>
        <w:spacing w:line="276" w:lineRule="auto"/>
        <w:jc w:val="both"/>
        <w:rPr>
          <w:b/>
          <w:i/>
          <w:color w:val="FF0000"/>
          <w:sz w:val="22"/>
          <w:szCs w:val="22"/>
        </w:rPr>
      </w:pPr>
      <w:r w:rsidRPr="00705654">
        <w:rPr>
          <w:b/>
          <w:color w:val="FF0000"/>
          <w:sz w:val="22"/>
          <w:szCs w:val="22"/>
        </w:rPr>
        <w:t>Observation 1:</w:t>
      </w:r>
      <w:r w:rsidR="00DE49A4" w:rsidRPr="00705654">
        <w:rPr>
          <w:color w:val="FF0000"/>
          <w:sz w:val="22"/>
          <w:szCs w:val="22"/>
        </w:rPr>
        <w:t xml:space="preserve"> </w:t>
      </w:r>
      <w:r w:rsidR="00B744A3" w:rsidRPr="00705654">
        <w:rPr>
          <w:b/>
          <w:i/>
          <w:color w:val="FF0000"/>
          <w:sz w:val="22"/>
          <w:szCs w:val="22"/>
        </w:rPr>
        <w:t xml:space="preserve">The purpose </w:t>
      </w:r>
      <w:r w:rsidR="001D1CBA" w:rsidRPr="00705654">
        <w:rPr>
          <w:b/>
          <w:i/>
          <w:color w:val="FF0000"/>
          <w:sz w:val="22"/>
          <w:szCs w:val="22"/>
        </w:rPr>
        <w:t xml:space="preserve">of blocking and RI test is different: </w:t>
      </w:r>
      <w:r w:rsidR="00E35C46" w:rsidRPr="00705654">
        <w:rPr>
          <w:b/>
          <w:i/>
          <w:color w:val="FF0000"/>
          <w:sz w:val="22"/>
          <w:szCs w:val="22"/>
        </w:rPr>
        <w:t>Blocking</w:t>
      </w:r>
      <w:r w:rsidR="0015770B" w:rsidRPr="00705654">
        <w:rPr>
          <w:b/>
          <w:i/>
          <w:color w:val="FF0000"/>
          <w:sz w:val="22"/>
          <w:szCs w:val="22"/>
        </w:rPr>
        <w:t xml:space="preserve"> test </w:t>
      </w:r>
      <w:r w:rsidR="006141C9" w:rsidRPr="00705654">
        <w:rPr>
          <w:b/>
          <w:i/>
          <w:color w:val="FF0000"/>
          <w:sz w:val="22"/>
          <w:szCs w:val="22"/>
        </w:rPr>
        <w:t>ensures the quality of the receiv</w:t>
      </w:r>
      <w:r w:rsidR="00705654" w:rsidRPr="00705654">
        <w:rPr>
          <w:b/>
          <w:i/>
          <w:color w:val="FF0000"/>
          <w:sz w:val="22"/>
          <w:szCs w:val="22"/>
        </w:rPr>
        <w:t>er</w:t>
      </w:r>
      <w:r w:rsidR="006141C9" w:rsidRPr="00705654">
        <w:rPr>
          <w:b/>
          <w:i/>
          <w:color w:val="FF0000"/>
          <w:sz w:val="22"/>
          <w:szCs w:val="22"/>
        </w:rPr>
        <w:t xml:space="preserve"> equipment </w:t>
      </w:r>
      <w:r w:rsidR="00705654" w:rsidRPr="00705654">
        <w:rPr>
          <w:b/>
          <w:i/>
          <w:color w:val="FF0000"/>
          <w:sz w:val="22"/>
          <w:szCs w:val="22"/>
        </w:rPr>
        <w:t xml:space="preserve">(tested at the antenna port), </w:t>
      </w:r>
      <w:r w:rsidR="00EA3312" w:rsidRPr="00705654">
        <w:rPr>
          <w:b/>
          <w:i/>
          <w:color w:val="FF0000"/>
          <w:sz w:val="22"/>
          <w:szCs w:val="22"/>
        </w:rPr>
        <w:t>while</w:t>
      </w:r>
      <w:r w:rsidR="00DE49A4" w:rsidRPr="00705654">
        <w:rPr>
          <w:b/>
          <w:i/>
          <w:color w:val="FF0000"/>
          <w:sz w:val="22"/>
          <w:szCs w:val="22"/>
        </w:rPr>
        <w:t xml:space="preserve"> RI assesses the immunity of the </w:t>
      </w:r>
      <w:r w:rsidR="00705654" w:rsidRPr="00705654">
        <w:rPr>
          <w:b/>
          <w:i/>
          <w:color w:val="FF0000"/>
          <w:sz w:val="22"/>
          <w:szCs w:val="22"/>
        </w:rPr>
        <w:t xml:space="preserve">whole </w:t>
      </w:r>
      <w:r w:rsidR="00DE49A4" w:rsidRPr="00705654">
        <w:rPr>
          <w:b/>
          <w:i/>
          <w:color w:val="FF0000"/>
          <w:sz w:val="22"/>
          <w:szCs w:val="22"/>
        </w:rPr>
        <w:t>EUT in the presence of a radio frequency electromagnetic field disturbance.</w:t>
      </w:r>
    </w:p>
    <w:p w14:paraId="29E4DEBF" w14:textId="13E51E46" w:rsidR="008E7590" w:rsidRDefault="008E7590" w:rsidP="008E7590">
      <w:pPr>
        <w:autoSpaceDE w:val="0"/>
        <w:autoSpaceDN w:val="0"/>
        <w:adjustRightInd w:val="0"/>
        <w:spacing w:after="0"/>
        <w:jc w:val="both"/>
        <w:rPr>
          <w:color w:val="FF0000"/>
          <w:sz w:val="22"/>
          <w:szCs w:val="22"/>
        </w:rPr>
      </w:pPr>
    </w:p>
    <w:p w14:paraId="57C71422" w14:textId="5869BE1E" w:rsidR="00580852" w:rsidRDefault="00580852" w:rsidP="008E7590">
      <w:pPr>
        <w:autoSpaceDE w:val="0"/>
        <w:autoSpaceDN w:val="0"/>
        <w:adjustRightInd w:val="0"/>
        <w:spacing w:after="0"/>
        <w:jc w:val="both"/>
        <w:rPr>
          <w:color w:val="FF0000"/>
          <w:sz w:val="22"/>
          <w:szCs w:val="22"/>
        </w:rPr>
      </w:pPr>
      <w:bookmarkStart w:id="3" w:name="_Hlk513192980"/>
      <w:r w:rsidRPr="00535F01">
        <w:rPr>
          <w:rFonts w:ascii="Arial" w:hAnsi="Arial"/>
          <w:sz w:val="28"/>
          <w:szCs w:val="28"/>
        </w:rPr>
        <w:t>2.</w:t>
      </w:r>
      <w:r>
        <w:rPr>
          <w:rFonts w:ascii="Arial" w:hAnsi="Arial"/>
          <w:sz w:val="28"/>
          <w:szCs w:val="28"/>
        </w:rPr>
        <w:t>2</w:t>
      </w:r>
      <w:r w:rsidRPr="00B23BA1">
        <w:rPr>
          <w:sz w:val="28"/>
          <w:szCs w:val="28"/>
        </w:rPr>
        <w:t xml:space="preserve"> </w:t>
      </w:r>
      <w:r w:rsidRPr="00535F01">
        <w:rPr>
          <w:rFonts w:ascii="Arial" w:hAnsi="Arial"/>
          <w:sz w:val="28"/>
          <w:szCs w:val="28"/>
        </w:rPr>
        <w:t>Review of Existing RI and Blocking requirements</w:t>
      </w:r>
      <w:bookmarkEnd w:id="3"/>
    </w:p>
    <w:p w14:paraId="6BF98313" w14:textId="77777777" w:rsidR="00580852" w:rsidRPr="00D34D33" w:rsidRDefault="00580852" w:rsidP="008E7590">
      <w:pPr>
        <w:autoSpaceDE w:val="0"/>
        <w:autoSpaceDN w:val="0"/>
        <w:adjustRightInd w:val="0"/>
        <w:spacing w:after="0"/>
        <w:jc w:val="both"/>
        <w:rPr>
          <w:color w:val="FF0000"/>
          <w:sz w:val="22"/>
          <w:szCs w:val="22"/>
        </w:rPr>
      </w:pPr>
    </w:p>
    <w:p w14:paraId="57DD556E" w14:textId="425BD9DD" w:rsidR="00B36FB7" w:rsidRDefault="008019BD" w:rsidP="00C76728">
      <w:pPr>
        <w:spacing w:after="0" w:line="276" w:lineRule="auto"/>
        <w:jc w:val="both"/>
        <w:rPr>
          <w:color w:val="000000" w:themeColor="text1"/>
          <w:sz w:val="22"/>
          <w:szCs w:val="22"/>
        </w:rPr>
      </w:pPr>
      <w:r>
        <w:rPr>
          <w:color w:val="000000" w:themeColor="text1"/>
          <w:sz w:val="22"/>
          <w:szCs w:val="22"/>
        </w:rPr>
        <w:t>According to TS 38.104</w:t>
      </w:r>
      <w:r w:rsidR="003E56D4">
        <w:rPr>
          <w:color w:val="000000" w:themeColor="text1"/>
          <w:sz w:val="22"/>
          <w:szCs w:val="22"/>
        </w:rPr>
        <w:t xml:space="preserve"> [</w:t>
      </w:r>
      <w:r w:rsidR="00FC2C25">
        <w:rPr>
          <w:color w:val="000000" w:themeColor="text1"/>
          <w:sz w:val="22"/>
          <w:szCs w:val="22"/>
        </w:rPr>
        <w:t>8</w:t>
      </w:r>
      <w:r w:rsidR="003E56D4">
        <w:rPr>
          <w:color w:val="000000" w:themeColor="text1"/>
          <w:sz w:val="22"/>
          <w:szCs w:val="22"/>
        </w:rPr>
        <w:t>]</w:t>
      </w:r>
      <w:r>
        <w:rPr>
          <w:color w:val="000000" w:themeColor="text1"/>
          <w:sz w:val="22"/>
          <w:szCs w:val="22"/>
        </w:rPr>
        <w:t>, f</w:t>
      </w:r>
      <w:r w:rsidRPr="008019BD">
        <w:rPr>
          <w:color w:val="000000" w:themeColor="text1"/>
          <w:sz w:val="22"/>
          <w:szCs w:val="22"/>
        </w:rPr>
        <w:t>or BS type 1-O the</w:t>
      </w:r>
      <w:r w:rsidR="00E91611">
        <w:rPr>
          <w:color w:val="000000" w:themeColor="text1"/>
          <w:sz w:val="22"/>
          <w:szCs w:val="22"/>
        </w:rPr>
        <w:t xml:space="preserve"> OTA </w:t>
      </w:r>
      <w:r w:rsidRPr="008019BD">
        <w:rPr>
          <w:color w:val="000000" w:themeColor="text1"/>
          <w:sz w:val="22"/>
          <w:szCs w:val="22"/>
        </w:rPr>
        <w:t>out-of-band blocking requirement</w:t>
      </w:r>
      <w:r>
        <w:rPr>
          <w:color w:val="000000" w:themeColor="text1"/>
          <w:sz w:val="22"/>
          <w:szCs w:val="22"/>
        </w:rPr>
        <w:t xml:space="preserve"> is 0.36 V/m. </w:t>
      </w:r>
      <w:r w:rsidR="001D4960">
        <w:rPr>
          <w:color w:val="000000" w:themeColor="text1"/>
          <w:sz w:val="22"/>
          <w:szCs w:val="22"/>
        </w:rPr>
        <w:t>ETSI EN 301 489-50</w:t>
      </w:r>
      <w:r w:rsidR="003E56D4">
        <w:rPr>
          <w:color w:val="000000" w:themeColor="text1"/>
          <w:sz w:val="22"/>
          <w:szCs w:val="22"/>
        </w:rPr>
        <w:t xml:space="preserve"> [</w:t>
      </w:r>
      <w:r w:rsidR="008E7E5C">
        <w:rPr>
          <w:color w:val="000000" w:themeColor="text1"/>
          <w:sz w:val="22"/>
          <w:szCs w:val="22"/>
        </w:rPr>
        <w:t>9</w:t>
      </w:r>
      <w:r w:rsidR="003E56D4">
        <w:rPr>
          <w:color w:val="000000" w:themeColor="text1"/>
          <w:sz w:val="22"/>
          <w:szCs w:val="22"/>
        </w:rPr>
        <w:t>]</w:t>
      </w:r>
      <w:r w:rsidR="001D4960">
        <w:rPr>
          <w:color w:val="000000" w:themeColor="text1"/>
          <w:sz w:val="22"/>
          <w:szCs w:val="22"/>
        </w:rPr>
        <w:t xml:space="preserve"> defines as RI requirement 3V/m (for </w:t>
      </w:r>
      <w:r w:rsidR="001D4960" w:rsidRPr="001D4960">
        <w:rPr>
          <w:color w:val="000000" w:themeColor="text1"/>
          <w:sz w:val="22"/>
          <w:szCs w:val="22"/>
        </w:rPr>
        <w:t>the frequency range 80 MHz to 690 MHz</w:t>
      </w:r>
      <w:r w:rsidR="001D4960">
        <w:rPr>
          <w:color w:val="000000" w:themeColor="text1"/>
          <w:sz w:val="22"/>
          <w:szCs w:val="22"/>
        </w:rPr>
        <w:t>) and 10 V/m (f</w:t>
      </w:r>
      <w:r w:rsidR="001D4960" w:rsidRPr="001D4960">
        <w:rPr>
          <w:color w:val="000000" w:themeColor="text1"/>
          <w:sz w:val="22"/>
          <w:szCs w:val="22"/>
        </w:rPr>
        <w:t>or the frequency range 690 MHz to 6 000 MH</w:t>
      </w:r>
      <w:r w:rsidR="001D4960">
        <w:rPr>
          <w:color w:val="000000" w:themeColor="text1"/>
          <w:sz w:val="22"/>
          <w:szCs w:val="22"/>
        </w:rPr>
        <w:t>z), which implies a stricter requirement</w:t>
      </w:r>
      <w:r w:rsidR="00C110F9">
        <w:rPr>
          <w:color w:val="000000" w:themeColor="text1"/>
          <w:sz w:val="22"/>
          <w:szCs w:val="22"/>
        </w:rPr>
        <w:t xml:space="preserve"> and an extension in the testing frequency range up to 6 GHz.</w:t>
      </w:r>
      <w:r w:rsidR="00921D20">
        <w:rPr>
          <w:color w:val="000000" w:themeColor="text1"/>
          <w:sz w:val="22"/>
          <w:szCs w:val="22"/>
        </w:rPr>
        <w:t xml:space="preserve"> </w:t>
      </w:r>
      <w:r w:rsidR="00295DB7">
        <w:rPr>
          <w:color w:val="000000" w:themeColor="text1"/>
          <w:sz w:val="22"/>
          <w:szCs w:val="22"/>
        </w:rPr>
        <w:t>For the BS</w:t>
      </w:r>
      <w:r w:rsidR="00F44BA9">
        <w:rPr>
          <w:color w:val="000000" w:themeColor="text1"/>
          <w:sz w:val="22"/>
          <w:szCs w:val="22"/>
        </w:rPr>
        <w:t xml:space="preserve"> type 1-O, a</w:t>
      </w:r>
      <w:r w:rsidR="007341B1">
        <w:rPr>
          <w:color w:val="000000" w:themeColor="text1"/>
          <w:sz w:val="22"/>
          <w:szCs w:val="22"/>
        </w:rPr>
        <w:t xml:space="preserve"> direct comparison</w:t>
      </w:r>
      <w:r w:rsidR="000C6B5E">
        <w:rPr>
          <w:color w:val="000000" w:themeColor="text1"/>
          <w:sz w:val="22"/>
          <w:szCs w:val="22"/>
        </w:rPr>
        <w:t xml:space="preserve"> between </w:t>
      </w:r>
      <w:r w:rsidR="006D7F0B">
        <w:rPr>
          <w:color w:val="000000" w:themeColor="text1"/>
          <w:sz w:val="22"/>
          <w:szCs w:val="22"/>
        </w:rPr>
        <w:t xml:space="preserve">the </w:t>
      </w:r>
      <w:r w:rsidR="000C6B5E">
        <w:rPr>
          <w:color w:val="000000" w:themeColor="text1"/>
          <w:sz w:val="22"/>
          <w:szCs w:val="22"/>
        </w:rPr>
        <w:t>levels used for both RI (</w:t>
      </w:r>
      <w:r w:rsidR="00A115EB">
        <w:rPr>
          <w:color w:val="000000" w:themeColor="text1"/>
          <w:sz w:val="22"/>
          <w:szCs w:val="22"/>
        </w:rPr>
        <w:t xml:space="preserve">3 or </w:t>
      </w:r>
      <w:r w:rsidR="000C6B5E">
        <w:rPr>
          <w:color w:val="000000" w:themeColor="text1"/>
          <w:sz w:val="22"/>
          <w:szCs w:val="22"/>
        </w:rPr>
        <w:t>10</w:t>
      </w:r>
      <w:r w:rsidR="00785729">
        <w:rPr>
          <w:color w:val="000000" w:themeColor="text1"/>
          <w:sz w:val="22"/>
          <w:szCs w:val="22"/>
        </w:rPr>
        <w:t xml:space="preserve"> V/m</w:t>
      </w:r>
      <w:r w:rsidR="000C6B5E">
        <w:rPr>
          <w:color w:val="000000" w:themeColor="text1"/>
          <w:sz w:val="22"/>
          <w:szCs w:val="22"/>
        </w:rPr>
        <w:t>)</w:t>
      </w:r>
      <w:r w:rsidR="00785729">
        <w:rPr>
          <w:color w:val="000000" w:themeColor="text1"/>
          <w:sz w:val="22"/>
          <w:szCs w:val="22"/>
        </w:rPr>
        <w:t xml:space="preserve"> and blocking (0.36 V/m)</w:t>
      </w:r>
      <w:r w:rsidR="00352DEB">
        <w:rPr>
          <w:color w:val="000000" w:themeColor="text1"/>
          <w:sz w:val="22"/>
          <w:szCs w:val="22"/>
        </w:rPr>
        <w:t xml:space="preserve"> </w:t>
      </w:r>
      <w:r w:rsidR="00F44BA9">
        <w:rPr>
          <w:color w:val="000000" w:themeColor="text1"/>
          <w:sz w:val="22"/>
          <w:szCs w:val="22"/>
        </w:rPr>
        <w:t>shows</w:t>
      </w:r>
      <w:r w:rsidR="00352DEB">
        <w:rPr>
          <w:color w:val="000000" w:themeColor="text1"/>
          <w:sz w:val="22"/>
          <w:szCs w:val="22"/>
        </w:rPr>
        <w:t xml:space="preserve"> that EMC</w:t>
      </w:r>
      <w:r w:rsidR="00AE65E2">
        <w:rPr>
          <w:color w:val="000000" w:themeColor="text1"/>
          <w:sz w:val="22"/>
          <w:szCs w:val="22"/>
        </w:rPr>
        <w:t xml:space="preserve"> RI test poses</w:t>
      </w:r>
      <w:r w:rsidR="00613271">
        <w:rPr>
          <w:color w:val="000000" w:themeColor="text1"/>
          <w:sz w:val="22"/>
          <w:szCs w:val="22"/>
        </w:rPr>
        <w:t>, due to difference in levels,</w:t>
      </w:r>
      <w:r w:rsidR="00125A6B">
        <w:rPr>
          <w:color w:val="000000" w:themeColor="text1"/>
          <w:sz w:val="22"/>
          <w:szCs w:val="22"/>
        </w:rPr>
        <w:t xml:space="preserve"> </w:t>
      </w:r>
      <w:r w:rsidR="00125A6B" w:rsidRPr="00B36FB7">
        <w:rPr>
          <w:color w:val="000000" w:themeColor="text1"/>
          <w:sz w:val="22"/>
          <w:szCs w:val="22"/>
        </w:rPr>
        <w:t>~</w:t>
      </w:r>
      <w:r w:rsidR="00DA555A">
        <w:rPr>
          <w:color w:val="000000" w:themeColor="text1"/>
          <w:sz w:val="22"/>
          <w:szCs w:val="22"/>
        </w:rPr>
        <w:t xml:space="preserve">18 to </w:t>
      </w:r>
      <w:r w:rsidR="00125A6B" w:rsidRPr="00B36FB7">
        <w:rPr>
          <w:color w:val="000000" w:themeColor="text1"/>
          <w:sz w:val="22"/>
          <w:szCs w:val="22"/>
        </w:rPr>
        <w:t>2</w:t>
      </w:r>
      <w:r w:rsidR="00125A6B">
        <w:rPr>
          <w:color w:val="000000" w:themeColor="text1"/>
          <w:sz w:val="22"/>
          <w:szCs w:val="22"/>
        </w:rPr>
        <w:t>9</w:t>
      </w:r>
      <w:r w:rsidR="00125A6B" w:rsidRPr="00B36FB7">
        <w:rPr>
          <w:color w:val="000000" w:themeColor="text1"/>
          <w:sz w:val="22"/>
          <w:szCs w:val="22"/>
        </w:rPr>
        <w:t xml:space="preserve"> dB</w:t>
      </w:r>
      <w:r w:rsidR="00125A6B" w:rsidRPr="00E86967">
        <w:rPr>
          <w:color w:val="000000" w:themeColor="text1"/>
          <w:sz w:val="22"/>
          <w:szCs w:val="22"/>
        </w:rPr>
        <w:t xml:space="preserve"> </w:t>
      </w:r>
      <w:r w:rsidR="00125A6B">
        <w:rPr>
          <w:color w:val="000000" w:themeColor="text1"/>
          <w:sz w:val="22"/>
          <w:szCs w:val="22"/>
        </w:rPr>
        <w:t>(</w:t>
      </w:r>
      <w:r w:rsidR="00125A6B" w:rsidRPr="00E86967">
        <w:rPr>
          <w:color w:val="000000" w:themeColor="text1"/>
          <w:sz w:val="22"/>
          <w:szCs w:val="22"/>
        </w:rPr>
        <w:t>20*log</w:t>
      </w:r>
      <w:r w:rsidR="00125A6B">
        <w:rPr>
          <w:color w:val="000000" w:themeColor="text1"/>
          <w:sz w:val="22"/>
          <w:szCs w:val="22"/>
        </w:rPr>
        <w:t xml:space="preserve"> </w:t>
      </w:r>
      <w:r w:rsidR="00125A6B" w:rsidRPr="00E86967">
        <w:rPr>
          <w:color w:val="000000" w:themeColor="text1"/>
          <w:sz w:val="22"/>
          <w:szCs w:val="22"/>
        </w:rPr>
        <w:t>(</w:t>
      </w:r>
      <w:r w:rsidR="00F16FC3">
        <w:rPr>
          <w:color w:val="000000" w:themeColor="text1"/>
          <w:sz w:val="22"/>
          <w:szCs w:val="22"/>
        </w:rPr>
        <w:t>RI level</w:t>
      </w:r>
      <w:r w:rsidR="00125A6B" w:rsidRPr="00E86967">
        <w:rPr>
          <w:color w:val="000000" w:themeColor="text1"/>
          <w:sz w:val="22"/>
          <w:szCs w:val="22"/>
        </w:rPr>
        <w:t>/</w:t>
      </w:r>
      <w:r w:rsidR="00F16FC3">
        <w:rPr>
          <w:color w:val="000000" w:themeColor="text1"/>
          <w:sz w:val="22"/>
          <w:szCs w:val="22"/>
        </w:rPr>
        <w:t>OOB level</w:t>
      </w:r>
      <w:r w:rsidR="00125A6B" w:rsidRPr="00E86967">
        <w:rPr>
          <w:color w:val="000000" w:themeColor="text1"/>
          <w:sz w:val="22"/>
          <w:szCs w:val="22"/>
        </w:rPr>
        <w:t>)</w:t>
      </w:r>
      <w:r w:rsidR="00125A6B">
        <w:rPr>
          <w:color w:val="000000" w:themeColor="text1"/>
          <w:sz w:val="22"/>
          <w:szCs w:val="22"/>
        </w:rPr>
        <w:t>) more stringent requirement</w:t>
      </w:r>
      <w:r w:rsidR="00F16FC3">
        <w:rPr>
          <w:color w:val="000000" w:themeColor="text1"/>
          <w:sz w:val="22"/>
          <w:szCs w:val="22"/>
        </w:rPr>
        <w:t>s</w:t>
      </w:r>
      <w:r w:rsidR="00AD379C">
        <w:rPr>
          <w:color w:val="000000" w:themeColor="text1"/>
          <w:sz w:val="22"/>
          <w:szCs w:val="22"/>
        </w:rPr>
        <w:t>.</w:t>
      </w:r>
      <w:r w:rsidR="007341B1">
        <w:rPr>
          <w:color w:val="000000" w:themeColor="text1"/>
          <w:sz w:val="22"/>
          <w:szCs w:val="22"/>
        </w:rPr>
        <w:t xml:space="preserve"> </w:t>
      </w:r>
    </w:p>
    <w:p w14:paraId="5A3E7BBD" w14:textId="77777777" w:rsidR="006E6E6D" w:rsidRDefault="006E6E6D" w:rsidP="00C76728">
      <w:pPr>
        <w:spacing w:after="0" w:line="276" w:lineRule="auto"/>
        <w:jc w:val="both"/>
        <w:rPr>
          <w:b/>
          <w:color w:val="000000" w:themeColor="text1"/>
          <w:sz w:val="22"/>
          <w:szCs w:val="22"/>
        </w:rPr>
      </w:pPr>
    </w:p>
    <w:p w14:paraId="3972B266" w14:textId="61B18AFA" w:rsidR="009D0D7B" w:rsidRDefault="006650B4" w:rsidP="00C76728">
      <w:pPr>
        <w:spacing w:after="0" w:line="276" w:lineRule="auto"/>
        <w:jc w:val="both"/>
        <w:rPr>
          <w:b/>
          <w:i/>
          <w:color w:val="000000" w:themeColor="text1"/>
          <w:sz w:val="22"/>
          <w:szCs w:val="22"/>
        </w:rPr>
      </w:pPr>
      <w:r w:rsidRPr="00C76728">
        <w:rPr>
          <w:b/>
          <w:color w:val="000000" w:themeColor="text1"/>
          <w:sz w:val="22"/>
          <w:szCs w:val="22"/>
        </w:rPr>
        <w:t>Observation 2:</w:t>
      </w:r>
      <w:r w:rsidRPr="00C76728">
        <w:rPr>
          <w:color w:val="000000" w:themeColor="text1"/>
          <w:sz w:val="22"/>
          <w:szCs w:val="22"/>
        </w:rPr>
        <w:t xml:space="preserve"> </w:t>
      </w:r>
      <w:r w:rsidR="009D0D7B" w:rsidRPr="00155C7D">
        <w:rPr>
          <w:b/>
          <w:i/>
          <w:color w:val="000000" w:themeColor="text1"/>
          <w:sz w:val="22"/>
          <w:szCs w:val="22"/>
        </w:rPr>
        <w:t xml:space="preserve">In case of using same exclusion bands, the comparison between RI and blocking levels show that </w:t>
      </w:r>
      <w:r w:rsidR="00FC071C" w:rsidRPr="00155C7D">
        <w:rPr>
          <w:b/>
          <w:i/>
          <w:color w:val="000000" w:themeColor="text1"/>
          <w:sz w:val="22"/>
          <w:szCs w:val="22"/>
        </w:rPr>
        <w:t xml:space="preserve">this alignment </w:t>
      </w:r>
      <w:r w:rsidR="009D0D7B" w:rsidRPr="00155C7D">
        <w:rPr>
          <w:b/>
          <w:i/>
          <w:color w:val="000000" w:themeColor="text1"/>
          <w:sz w:val="22"/>
          <w:szCs w:val="22"/>
        </w:rPr>
        <w:t xml:space="preserve">would pose </w:t>
      </w:r>
      <w:r w:rsidR="006E6E6D" w:rsidRPr="00155C7D">
        <w:rPr>
          <w:b/>
          <w:i/>
          <w:color w:val="000000" w:themeColor="text1"/>
          <w:sz w:val="22"/>
          <w:szCs w:val="22"/>
        </w:rPr>
        <w:t xml:space="preserve">~18 to 29 dB </w:t>
      </w:r>
      <w:r w:rsidR="009D0D7B" w:rsidRPr="00155C7D">
        <w:rPr>
          <w:b/>
          <w:i/>
          <w:color w:val="000000" w:themeColor="text1"/>
          <w:sz w:val="22"/>
          <w:szCs w:val="22"/>
        </w:rPr>
        <w:t xml:space="preserve">more stringent requirement for </w:t>
      </w:r>
      <w:r w:rsidR="00155C7D" w:rsidRPr="00155C7D">
        <w:rPr>
          <w:b/>
          <w:i/>
          <w:color w:val="000000" w:themeColor="text1"/>
          <w:sz w:val="22"/>
          <w:szCs w:val="22"/>
        </w:rPr>
        <w:t>BS type 1-O</w:t>
      </w:r>
      <w:r w:rsidR="00B43775" w:rsidRPr="00155C7D">
        <w:rPr>
          <w:b/>
          <w:i/>
          <w:color w:val="000000" w:themeColor="text1"/>
          <w:sz w:val="22"/>
          <w:szCs w:val="22"/>
        </w:rPr>
        <w:t>.</w:t>
      </w:r>
      <w:r w:rsidR="009D0D7B" w:rsidRPr="00155C7D">
        <w:rPr>
          <w:b/>
          <w:i/>
          <w:color w:val="000000" w:themeColor="text1"/>
          <w:sz w:val="22"/>
          <w:szCs w:val="22"/>
        </w:rPr>
        <w:t xml:space="preserve"> </w:t>
      </w:r>
    </w:p>
    <w:p w14:paraId="732D969F" w14:textId="36F850FE" w:rsidR="00E162A4" w:rsidRDefault="00E162A4" w:rsidP="00C76728">
      <w:pPr>
        <w:spacing w:after="0" w:line="276" w:lineRule="auto"/>
        <w:jc w:val="both"/>
        <w:rPr>
          <w:b/>
          <w:i/>
          <w:color w:val="000000" w:themeColor="text1"/>
          <w:sz w:val="22"/>
          <w:szCs w:val="22"/>
        </w:rPr>
      </w:pPr>
    </w:p>
    <w:p w14:paraId="3C82B694" w14:textId="7DA31CA6" w:rsidR="00666035" w:rsidRDefault="00666035" w:rsidP="009D0D7B">
      <w:pPr>
        <w:autoSpaceDE w:val="0"/>
        <w:autoSpaceDN w:val="0"/>
        <w:adjustRightInd w:val="0"/>
        <w:spacing w:after="0"/>
        <w:rPr>
          <w:color w:val="000000" w:themeColor="text1"/>
          <w:sz w:val="22"/>
          <w:szCs w:val="22"/>
        </w:rPr>
      </w:pPr>
    </w:p>
    <w:p w14:paraId="7DC4D291" w14:textId="5890CF8B" w:rsidR="00CD3A15" w:rsidRDefault="00CD3A15" w:rsidP="00CD3A15">
      <w:pPr>
        <w:autoSpaceDE w:val="0"/>
        <w:autoSpaceDN w:val="0"/>
        <w:adjustRightInd w:val="0"/>
        <w:spacing w:after="0"/>
        <w:jc w:val="both"/>
        <w:rPr>
          <w:color w:val="FF0000"/>
          <w:sz w:val="22"/>
          <w:szCs w:val="22"/>
        </w:rPr>
      </w:pPr>
      <w:bookmarkStart w:id="4" w:name="_Hlk498607983"/>
      <w:r w:rsidRPr="00535F01">
        <w:rPr>
          <w:rFonts w:ascii="Arial" w:hAnsi="Arial"/>
          <w:sz w:val="28"/>
          <w:szCs w:val="28"/>
        </w:rPr>
        <w:t>2.</w:t>
      </w:r>
      <w:r w:rsidR="00E162A4">
        <w:rPr>
          <w:rFonts w:ascii="Arial" w:hAnsi="Arial"/>
          <w:sz w:val="28"/>
          <w:szCs w:val="28"/>
        </w:rPr>
        <w:t>4</w:t>
      </w:r>
      <w:r w:rsidRPr="00B23BA1">
        <w:rPr>
          <w:sz w:val="28"/>
          <w:szCs w:val="28"/>
        </w:rPr>
        <w:t xml:space="preserve"> </w:t>
      </w:r>
      <w:r>
        <w:rPr>
          <w:rFonts w:ascii="Arial" w:hAnsi="Arial"/>
          <w:sz w:val="28"/>
          <w:szCs w:val="28"/>
        </w:rPr>
        <w:t>Exclusion Bands</w:t>
      </w:r>
    </w:p>
    <w:p w14:paraId="63FAAFAE" w14:textId="6530BB1E" w:rsidR="00EC0B15" w:rsidRDefault="00CD3A15" w:rsidP="00CD3A15">
      <w:pPr>
        <w:spacing w:line="276" w:lineRule="auto"/>
        <w:jc w:val="both"/>
        <w:rPr>
          <w:color w:val="000000" w:themeColor="text1"/>
          <w:sz w:val="22"/>
          <w:szCs w:val="22"/>
        </w:rPr>
      </w:pPr>
      <w:r>
        <w:rPr>
          <w:color w:val="000000" w:themeColor="text1"/>
          <w:sz w:val="22"/>
          <w:szCs w:val="22"/>
        </w:rPr>
        <w:t xml:space="preserve">Exclusion bands represent </w:t>
      </w:r>
      <w:r w:rsidRPr="00DE07D5">
        <w:rPr>
          <w:color w:val="000000" w:themeColor="text1"/>
          <w:sz w:val="22"/>
          <w:szCs w:val="22"/>
        </w:rPr>
        <w:t>a range of</w:t>
      </w:r>
      <w:r>
        <w:rPr>
          <w:color w:val="000000" w:themeColor="text1"/>
          <w:sz w:val="22"/>
          <w:szCs w:val="22"/>
        </w:rPr>
        <w:t xml:space="preserve"> </w:t>
      </w:r>
      <w:r w:rsidRPr="00DE07D5">
        <w:rPr>
          <w:color w:val="000000" w:themeColor="text1"/>
          <w:sz w:val="22"/>
          <w:szCs w:val="22"/>
        </w:rPr>
        <w:t xml:space="preserve">frequencies </w:t>
      </w:r>
      <w:r>
        <w:rPr>
          <w:color w:val="000000" w:themeColor="text1"/>
          <w:sz w:val="22"/>
          <w:szCs w:val="22"/>
        </w:rPr>
        <w:t>over which no tests are made.</w:t>
      </w:r>
      <w:r w:rsidRPr="002F4196">
        <w:rPr>
          <w:color w:val="000000" w:themeColor="text1"/>
          <w:sz w:val="22"/>
          <w:szCs w:val="22"/>
        </w:rPr>
        <w:t xml:space="preserve"> </w:t>
      </w:r>
      <w:r>
        <w:rPr>
          <w:color w:val="000000" w:themeColor="text1"/>
          <w:sz w:val="22"/>
          <w:szCs w:val="22"/>
        </w:rPr>
        <w:t>The justification for defining exclusion bands is to protect the receiver from potential damage/undue stress during the test. The exclusion band is directly linked to the technology employed by the EUT, the expected operating environment and the service the EUT is intended to deliver.</w:t>
      </w:r>
      <w:r w:rsidRPr="00012689">
        <w:rPr>
          <w:color w:val="000000" w:themeColor="text1"/>
          <w:sz w:val="22"/>
          <w:szCs w:val="22"/>
        </w:rPr>
        <w:t xml:space="preserve"> </w:t>
      </w:r>
      <w:r>
        <w:rPr>
          <w:color w:val="000000" w:themeColor="text1"/>
          <w:sz w:val="22"/>
          <w:szCs w:val="22"/>
        </w:rPr>
        <w:t>The importance of exclusion bands as well as their limits have been reflected in different standardization documents such as</w:t>
      </w:r>
      <w:r w:rsidR="00632E2C">
        <w:rPr>
          <w:color w:val="000000" w:themeColor="text1"/>
          <w:sz w:val="22"/>
          <w:szCs w:val="22"/>
        </w:rPr>
        <w:t xml:space="preserve"> ETSI EN 301 489 – 50 [9</w:t>
      </w:r>
      <w:r w:rsidR="00632E2C" w:rsidRPr="00682EC7">
        <w:rPr>
          <w:color w:val="000000" w:themeColor="text1"/>
          <w:sz w:val="22"/>
          <w:szCs w:val="22"/>
        </w:rPr>
        <w:t>]</w:t>
      </w:r>
      <w:r w:rsidR="00632E2C">
        <w:rPr>
          <w:color w:val="000000" w:themeColor="text1"/>
          <w:sz w:val="22"/>
          <w:szCs w:val="22"/>
        </w:rPr>
        <w:t xml:space="preserve">, </w:t>
      </w:r>
      <w:r>
        <w:rPr>
          <w:color w:val="000000" w:themeColor="text1"/>
          <w:sz w:val="22"/>
          <w:szCs w:val="22"/>
        </w:rPr>
        <w:t>ETSI EN 301 489 – 1 [</w:t>
      </w:r>
      <w:r w:rsidR="00BE5500">
        <w:rPr>
          <w:color w:val="000000" w:themeColor="text1"/>
          <w:sz w:val="22"/>
          <w:szCs w:val="22"/>
        </w:rPr>
        <w:t>10</w:t>
      </w:r>
      <w:r w:rsidRPr="00682EC7">
        <w:rPr>
          <w:color w:val="000000" w:themeColor="text1"/>
          <w:sz w:val="22"/>
          <w:szCs w:val="22"/>
        </w:rPr>
        <w:t>]</w:t>
      </w:r>
      <w:r>
        <w:rPr>
          <w:color w:val="000000" w:themeColor="text1"/>
          <w:sz w:val="22"/>
          <w:szCs w:val="22"/>
        </w:rPr>
        <w:t xml:space="preserve">, ITU-T </w:t>
      </w:r>
      <w:r w:rsidRPr="00661754">
        <w:rPr>
          <w:color w:val="000000" w:themeColor="text1"/>
          <w:sz w:val="22"/>
          <w:szCs w:val="22"/>
        </w:rPr>
        <w:t>K</w:t>
      </w:r>
      <w:r>
        <w:rPr>
          <w:color w:val="000000" w:themeColor="text1"/>
          <w:sz w:val="22"/>
          <w:szCs w:val="22"/>
        </w:rPr>
        <w:t>.114 [</w:t>
      </w:r>
      <w:r w:rsidR="00BE5500">
        <w:rPr>
          <w:color w:val="000000" w:themeColor="text1"/>
          <w:sz w:val="22"/>
          <w:szCs w:val="22"/>
        </w:rPr>
        <w:t>11</w:t>
      </w:r>
      <w:r>
        <w:rPr>
          <w:color w:val="000000" w:themeColor="text1"/>
          <w:sz w:val="22"/>
          <w:szCs w:val="22"/>
        </w:rPr>
        <w:t xml:space="preserve">] and ITU-T </w:t>
      </w:r>
      <w:r w:rsidRPr="002A1D49">
        <w:rPr>
          <w:color w:val="000000" w:themeColor="text1"/>
          <w:sz w:val="22"/>
          <w:szCs w:val="22"/>
        </w:rPr>
        <w:t xml:space="preserve">K.48 </w:t>
      </w:r>
      <w:r>
        <w:rPr>
          <w:color w:val="000000" w:themeColor="text1"/>
          <w:sz w:val="22"/>
          <w:szCs w:val="22"/>
        </w:rPr>
        <w:t>[</w:t>
      </w:r>
      <w:r w:rsidR="00BE5500">
        <w:rPr>
          <w:color w:val="000000" w:themeColor="text1"/>
          <w:sz w:val="22"/>
          <w:szCs w:val="22"/>
        </w:rPr>
        <w:t>12</w:t>
      </w:r>
      <w:r>
        <w:rPr>
          <w:color w:val="000000" w:themeColor="text1"/>
          <w:sz w:val="22"/>
          <w:szCs w:val="22"/>
        </w:rPr>
        <w:t>].</w:t>
      </w:r>
    </w:p>
    <w:p w14:paraId="39FFBE6F" w14:textId="2320EB8F" w:rsidR="00CD4AFC" w:rsidRDefault="00CD4AFC" w:rsidP="00C76728">
      <w:pPr>
        <w:spacing w:line="276" w:lineRule="auto"/>
        <w:jc w:val="both"/>
        <w:rPr>
          <w:color w:val="000000" w:themeColor="text1"/>
          <w:sz w:val="22"/>
          <w:szCs w:val="22"/>
        </w:rPr>
      </w:pPr>
      <w:r>
        <w:rPr>
          <w:color w:val="000000" w:themeColor="text1"/>
          <w:sz w:val="22"/>
          <w:szCs w:val="22"/>
        </w:rPr>
        <w:t>B</w:t>
      </w:r>
      <w:r w:rsidRPr="00CD4AFC">
        <w:rPr>
          <w:color w:val="000000" w:themeColor="text1"/>
          <w:sz w:val="22"/>
          <w:szCs w:val="22"/>
        </w:rPr>
        <w:t xml:space="preserve">oth blocking and RI tests </w:t>
      </w:r>
      <w:r w:rsidR="005C55E7">
        <w:rPr>
          <w:color w:val="000000" w:themeColor="text1"/>
          <w:sz w:val="22"/>
          <w:szCs w:val="22"/>
        </w:rPr>
        <w:t xml:space="preserve">will </w:t>
      </w:r>
      <w:r w:rsidRPr="00CD4AFC">
        <w:rPr>
          <w:color w:val="000000" w:themeColor="text1"/>
          <w:sz w:val="22"/>
          <w:szCs w:val="22"/>
        </w:rPr>
        <w:t xml:space="preserve">expose the EUT to different electromagnetic fields (and different stress levels) due to the specific purpose of each test (quality of reception/immunity). In that sense, the exclusion bands/zones definition should reflect these considerations, with wider exclusion bands where the risk of potential damage/undue stress </w:t>
      </w:r>
      <w:r w:rsidR="00A14044">
        <w:rPr>
          <w:color w:val="000000" w:themeColor="text1"/>
          <w:sz w:val="22"/>
          <w:szCs w:val="22"/>
        </w:rPr>
        <w:t>might be</w:t>
      </w:r>
      <w:r w:rsidRPr="00CD4AFC">
        <w:rPr>
          <w:color w:val="000000" w:themeColor="text1"/>
          <w:sz w:val="22"/>
          <w:szCs w:val="22"/>
        </w:rPr>
        <w:t xml:space="preserve"> higher.</w:t>
      </w:r>
    </w:p>
    <w:p w14:paraId="70DFEF0D" w14:textId="2252196A" w:rsidR="00465BE4" w:rsidRDefault="009F7D4F" w:rsidP="00C76728">
      <w:pPr>
        <w:spacing w:line="276" w:lineRule="auto"/>
        <w:jc w:val="both"/>
        <w:rPr>
          <w:b/>
          <w:i/>
          <w:color w:val="000000" w:themeColor="text1"/>
          <w:sz w:val="22"/>
          <w:szCs w:val="22"/>
        </w:rPr>
      </w:pPr>
      <w:r w:rsidRPr="009F7D4F">
        <w:rPr>
          <w:b/>
          <w:color w:val="000000" w:themeColor="text1"/>
          <w:sz w:val="22"/>
          <w:szCs w:val="22"/>
        </w:rPr>
        <w:t xml:space="preserve">Observation </w:t>
      </w:r>
      <w:r w:rsidR="004C75BC">
        <w:rPr>
          <w:b/>
          <w:color w:val="000000" w:themeColor="text1"/>
          <w:sz w:val="22"/>
          <w:szCs w:val="22"/>
        </w:rPr>
        <w:t>4</w:t>
      </w:r>
      <w:r w:rsidRPr="009F7D4F">
        <w:rPr>
          <w:b/>
          <w:color w:val="000000" w:themeColor="text1"/>
          <w:sz w:val="22"/>
          <w:szCs w:val="22"/>
        </w:rPr>
        <w:t>:</w:t>
      </w:r>
      <w:r>
        <w:rPr>
          <w:color w:val="000000" w:themeColor="text1"/>
          <w:sz w:val="22"/>
          <w:szCs w:val="22"/>
        </w:rPr>
        <w:t xml:space="preserve"> </w:t>
      </w:r>
      <w:r w:rsidR="00BB7D15" w:rsidRPr="009F7D4F">
        <w:rPr>
          <w:b/>
          <w:i/>
          <w:color w:val="000000" w:themeColor="text1"/>
          <w:sz w:val="22"/>
          <w:szCs w:val="22"/>
        </w:rPr>
        <w:t xml:space="preserve">The </w:t>
      </w:r>
      <w:r w:rsidR="002859FD" w:rsidRPr="009F7D4F">
        <w:rPr>
          <w:b/>
          <w:i/>
          <w:color w:val="000000" w:themeColor="text1"/>
          <w:sz w:val="22"/>
          <w:szCs w:val="22"/>
        </w:rPr>
        <w:t xml:space="preserve">higher </w:t>
      </w:r>
      <w:r w:rsidR="00BB7D15" w:rsidRPr="009F7D4F">
        <w:rPr>
          <w:b/>
          <w:i/>
          <w:color w:val="000000" w:themeColor="text1"/>
          <w:sz w:val="22"/>
          <w:szCs w:val="22"/>
        </w:rPr>
        <w:t>levels used during the RI test</w:t>
      </w:r>
      <w:r w:rsidR="00C252D6" w:rsidRPr="009F7D4F">
        <w:rPr>
          <w:b/>
          <w:i/>
          <w:color w:val="000000" w:themeColor="text1"/>
          <w:sz w:val="22"/>
          <w:szCs w:val="22"/>
        </w:rPr>
        <w:t xml:space="preserve"> </w:t>
      </w:r>
      <w:r w:rsidR="002859FD" w:rsidRPr="009F7D4F">
        <w:rPr>
          <w:b/>
          <w:i/>
          <w:color w:val="000000" w:themeColor="text1"/>
          <w:sz w:val="22"/>
          <w:szCs w:val="22"/>
        </w:rPr>
        <w:t>will</w:t>
      </w:r>
      <w:r w:rsidR="00C252D6" w:rsidRPr="009F7D4F">
        <w:rPr>
          <w:b/>
          <w:i/>
          <w:color w:val="000000" w:themeColor="text1"/>
          <w:sz w:val="22"/>
          <w:szCs w:val="22"/>
        </w:rPr>
        <w:t xml:space="preserve"> expose the EUT to higher stress</w:t>
      </w:r>
      <w:r w:rsidR="00653B6E" w:rsidRPr="009F7D4F">
        <w:rPr>
          <w:b/>
          <w:i/>
          <w:color w:val="000000" w:themeColor="text1"/>
          <w:sz w:val="22"/>
          <w:szCs w:val="22"/>
        </w:rPr>
        <w:t xml:space="preserve">, therefore the exclusion bands </w:t>
      </w:r>
      <w:r w:rsidR="00441F87" w:rsidRPr="009F7D4F">
        <w:rPr>
          <w:b/>
          <w:i/>
          <w:color w:val="000000" w:themeColor="text1"/>
          <w:sz w:val="22"/>
          <w:szCs w:val="22"/>
        </w:rPr>
        <w:t xml:space="preserve">size </w:t>
      </w:r>
      <w:r w:rsidR="008A27C1" w:rsidRPr="009F7D4F">
        <w:rPr>
          <w:b/>
          <w:i/>
          <w:color w:val="000000" w:themeColor="text1"/>
          <w:sz w:val="22"/>
          <w:szCs w:val="22"/>
        </w:rPr>
        <w:t>should</w:t>
      </w:r>
      <w:r w:rsidR="00653B6E" w:rsidRPr="009F7D4F">
        <w:rPr>
          <w:b/>
          <w:i/>
          <w:color w:val="000000" w:themeColor="text1"/>
          <w:sz w:val="22"/>
          <w:szCs w:val="22"/>
        </w:rPr>
        <w:t xml:space="preserve"> </w:t>
      </w:r>
      <w:r w:rsidR="00AD35E9" w:rsidRPr="009F7D4F">
        <w:rPr>
          <w:b/>
          <w:i/>
          <w:color w:val="000000" w:themeColor="text1"/>
          <w:sz w:val="22"/>
          <w:szCs w:val="22"/>
        </w:rPr>
        <w:t>consider</w:t>
      </w:r>
      <w:r w:rsidR="00912A22" w:rsidRPr="009F7D4F">
        <w:rPr>
          <w:b/>
          <w:i/>
          <w:color w:val="000000" w:themeColor="text1"/>
          <w:sz w:val="22"/>
          <w:szCs w:val="22"/>
        </w:rPr>
        <w:t xml:space="preserve"> this factor</w:t>
      </w:r>
      <w:r w:rsidR="00AD35E9" w:rsidRPr="009F7D4F">
        <w:rPr>
          <w:b/>
          <w:i/>
          <w:color w:val="000000" w:themeColor="text1"/>
          <w:sz w:val="22"/>
          <w:szCs w:val="22"/>
        </w:rPr>
        <w:t xml:space="preserve"> to </w:t>
      </w:r>
      <w:r w:rsidR="003C2E72" w:rsidRPr="009F7D4F">
        <w:rPr>
          <w:b/>
          <w:i/>
          <w:color w:val="000000" w:themeColor="text1"/>
          <w:sz w:val="22"/>
          <w:szCs w:val="22"/>
        </w:rPr>
        <w:t xml:space="preserve">guarantee the protection of the </w:t>
      </w:r>
      <w:r w:rsidR="00404B10" w:rsidRPr="009F7D4F">
        <w:rPr>
          <w:b/>
          <w:i/>
          <w:color w:val="000000" w:themeColor="text1"/>
          <w:sz w:val="22"/>
          <w:szCs w:val="22"/>
        </w:rPr>
        <w:t>BS</w:t>
      </w:r>
      <w:r w:rsidR="003C2E72" w:rsidRPr="009F7D4F">
        <w:rPr>
          <w:b/>
          <w:i/>
          <w:color w:val="000000" w:themeColor="text1"/>
          <w:sz w:val="22"/>
          <w:szCs w:val="22"/>
        </w:rPr>
        <w:t>.</w:t>
      </w:r>
      <w:r w:rsidR="00E10F88" w:rsidRPr="009F7D4F">
        <w:rPr>
          <w:b/>
          <w:i/>
          <w:color w:val="000000" w:themeColor="text1"/>
          <w:sz w:val="22"/>
          <w:szCs w:val="22"/>
        </w:rPr>
        <w:t xml:space="preserve"> </w:t>
      </w:r>
    </w:p>
    <w:p w14:paraId="58B7B07E" w14:textId="0C319D43" w:rsidR="00CD406A" w:rsidRPr="009F7D4F" w:rsidRDefault="00CD406A" w:rsidP="00C76728">
      <w:pPr>
        <w:spacing w:line="276" w:lineRule="auto"/>
        <w:jc w:val="both"/>
        <w:rPr>
          <w:b/>
          <w:i/>
          <w:color w:val="000000" w:themeColor="text1"/>
          <w:sz w:val="22"/>
          <w:szCs w:val="22"/>
        </w:rPr>
      </w:pPr>
      <w:r>
        <w:rPr>
          <w:color w:val="000000" w:themeColor="text1"/>
          <w:sz w:val="22"/>
          <w:szCs w:val="22"/>
        </w:rPr>
        <w:t>According to the above</w:t>
      </w:r>
      <w:r w:rsidR="00B50078">
        <w:rPr>
          <w:color w:val="000000" w:themeColor="text1"/>
          <w:sz w:val="22"/>
          <w:szCs w:val="22"/>
        </w:rPr>
        <w:t xml:space="preserve"> observations</w:t>
      </w:r>
      <w:r>
        <w:rPr>
          <w:color w:val="000000" w:themeColor="text1"/>
          <w:sz w:val="22"/>
          <w:szCs w:val="22"/>
        </w:rPr>
        <w:t xml:space="preserve">, </w:t>
      </w:r>
      <w:r w:rsidR="001308A1">
        <w:rPr>
          <w:color w:val="000000" w:themeColor="text1"/>
          <w:sz w:val="22"/>
          <w:szCs w:val="22"/>
        </w:rPr>
        <w:t xml:space="preserve">it is proposed to </w:t>
      </w:r>
      <w:r w:rsidR="00B003AB">
        <w:rPr>
          <w:color w:val="000000" w:themeColor="text1"/>
          <w:sz w:val="22"/>
          <w:szCs w:val="22"/>
        </w:rPr>
        <w:t xml:space="preserve">use different exclusion band sizes for both blocking and RI tests. </w:t>
      </w:r>
    </w:p>
    <w:bookmarkEnd w:id="4"/>
    <w:p w14:paraId="030B6770" w14:textId="77777777" w:rsidR="00C03D8E" w:rsidRPr="002E57B8" w:rsidRDefault="00512090" w:rsidP="00C03D8E">
      <w:pPr>
        <w:pStyle w:val="Heading1"/>
      </w:pPr>
      <w:r>
        <w:lastRenderedPageBreak/>
        <w:t>Conclusion</w:t>
      </w:r>
    </w:p>
    <w:p w14:paraId="58EF6ABB" w14:textId="1B0B3A46" w:rsidR="00CE4F46" w:rsidRDefault="00CE4F46" w:rsidP="00CE4F46">
      <w:pPr>
        <w:spacing w:line="276" w:lineRule="auto"/>
        <w:jc w:val="both"/>
        <w:rPr>
          <w:b/>
          <w:i/>
          <w:color w:val="000000" w:themeColor="text1"/>
          <w:sz w:val="22"/>
          <w:szCs w:val="22"/>
          <w:lang w:val="en-US"/>
        </w:rPr>
      </w:pPr>
      <w:r>
        <w:rPr>
          <w:color w:val="000000" w:themeColor="text1"/>
          <w:sz w:val="22"/>
        </w:rPr>
        <w:t xml:space="preserve">In this contribution considerations on </w:t>
      </w:r>
      <w:r w:rsidR="00B003AB">
        <w:rPr>
          <w:color w:val="000000" w:themeColor="text1"/>
          <w:sz w:val="22"/>
        </w:rPr>
        <w:t>blocking</w:t>
      </w:r>
      <w:r w:rsidRPr="00580852">
        <w:rPr>
          <w:color w:val="000000" w:themeColor="text1"/>
          <w:sz w:val="22"/>
        </w:rPr>
        <w:t xml:space="preserve"> and </w:t>
      </w:r>
      <w:r w:rsidR="00B003AB">
        <w:rPr>
          <w:color w:val="000000" w:themeColor="text1"/>
          <w:sz w:val="22"/>
        </w:rPr>
        <w:t xml:space="preserve">radiated immunity </w:t>
      </w:r>
      <w:r w:rsidRPr="00580852">
        <w:rPr>
          <w:color w:val="000000" w:themeColor="text1"/>
          <w:sz w:val="22"/>
        </w:rPr>
        <w:t xml:space="preserve">exclusion bands </w:t>
      </w:r>
      <w:r>
        <w:rPr>
          <w:color w:val="000000" w:themeColor="text1"/>
          <w:sz w:val="22"/>
        </w:rPr>
        <w:t>are presented. Based on the observations presented in this document, it is proposed to agree in the following:</w:t>
      </w:r>
    </w:p>
    <w:p w14:paraId="5D4AB482" w14:textId="77777777" w:rsidR="00BD1F93" w:rsidRDefault="009670C1" w:rsidP="009670C1">
      <w:pPr>
        <w:autoSpaceDE w:val="0"/>
        <w:autoSpaceDN w:val="0"/>
        <w:adjustRightInd w:val="0"/>
        <w:spacing w:after="0" w:line="276" w:lineRule="auto"/>
        <w:rPr>
          <w:b/>
          <w:i/>
          <w:color w:val="000000" w:themeColor="text1"/>
          <w:sz w:val="22"/>
          <w:szCs w:val="22"/>
        </w:rPr>
      </w:pPr>
      <w:r w:rsidRPr="009670C1">
        <w:rPr>
          <w:b/>
          <w:i/>
          <w:color w:val="000000" w:themeColor="text1"/>
          <w:sz w:val="22"/>
          <w:szCs w:val="22"/>
        </w:rPr>
        <w:t>Proposal 1: To</w:t>
      </w:r>
      <w:r w:rsidR="001C2275">
        <w:rPr>
          <w:b/>
          <w:i/>
          <w:color w:val="000000" w:themeColor="text1"/>
          <w:sz w:val="22"/>
          <w:szCs w:val="22"/>
        </w:rPr>
        <w:t xml:space="preserve"> define different exclusion band sizes </w:t>
      </w:r>
      <w:r w:rsidR="00557F31">
        <w:rPr>
          <w:b/>
          <w:i/>
          <w:color w:val="000000" w:themeColor="text1"/>
          <w:sz w:val="22"/>
          <w:szCs w:val="22"/>
        </w:rPr>
        <w:t>for both blocking and radiated immunity test</w:t>
      </w:r>
      <w:r w:rsidR="00866D32">
        <w:rPr>
          <w:b/>
          <w:i/>
          <w:color w:val="000000" w:themeColor="text1"/>
          <w:sz w:val="22"/>
          <w:szCs w:val="22"/>
        </w:rPr>
        <w:t xml:space="preserve"> considering the different </w:t>
      </w:r>
      <w:r w:rsidR="00BD1F93">
        <w:rPr>
          <w:b/>
          <w:i/>
          <w:color w:val="000000" w:themeColor="text1"/>
          <w:sz w:val="22"/>
          <w:szCs w:val="22"/>
        </w:rPr>
        <w:t xml:space="preserve">test </w:t>
      </w:r>
      <w:r w:rsidR="00866D32">
        <w:rPr>
          <w:b/>
          <w:i/>
          <w:color w:val="000000" w:themeColor="text1"/>
          <w:sz w:val="22"/>
          <w:szCs w:val="22"/>
        </w:rPr>
        <w:t>level</w:t>
      </w:r>
      <w:r w:rsidR="00BD1F93">
        <w:rPr>
          <w:b/>
          <w:i/>
          <w:color w:val="000000" w:themeColor="text1"/>
          <w:sz w:val="22"/>
          <w:szCs w:val="22"/>
        </w:rPr>
        <w:t>s.</w:t>
      </w:r>
    </w:p>
    <w:p w14:paraId="7955C089" w14:textId="77777777" w:rsidR="00BD1F93" w:rsidRDefault="00BD1F93" w:rsidP="009670C1">
      <w:pPr>
        <w:autoSpaceDE w:val="0"/>
        <w:autoSpaceDN w:val="0"/>
        <w:adjustRightInd w:val="0"/>
        <w:spacing w:after="0" w:line="276" w:lineRule="auto"/>
        <w:rPr>
          <w:b/>
          <w:i/>
          <w:color w:val="000000" w:themeColor="text1"/>
          <w:sz w:val="22"/>
          <w:szCs w:val="22"/>
        </w:rPr>
      </w:pPr>
    </w:p>
    <w:p w14:paraId="46A44D1E" w14:textId="6449C5F5" w:rsidR="009670C1" w:rsidRPr="00705654" w:rsidRDefault="00BD1F93" w:rsidP="009670C1">
      <w:pPr>
        <w:autoSpaceDE w:val="0"/>
        <w:autoSpaceDN w:val="0"/>
        <w:adjustRightInd w:val="0"/>
        <w:spacing w:after="0" w:line="276" w:lineRule="auto"/>
        <w:rPr>
          <w:b/>
          <w:i/>
          <w:color w:val="FF0000"/>
          <w:sz w:val="22"/>
          <w:szCs w:val="22"/>
        </w:rPr>
      </w:pPr>
      <w:r w:rsidRPr="00705654">
        <w:rPr>
          <w:b/>
          <w:i/>
          <w:color w:val="FF0000"/>
          <w:sz w:val="22"/>
          <w:szCs w:val="22"/>
        </w:rPr>
        <w:t>Proposal 2:</w:t>
      </w:r>
      <w:r w:rsidR="00D60787" w:rsidRPr="00705654">
        <w:rPr>
          <w:b/>
          <w:i/>
          <w:color w:val="FF0000"/>
          <w:sz w:val="22"/>
          <w:szCs w:val="22"/>
        </w:rPr>
        <w:t xml:space="preserve"> To </w:t>
      </w:r>
      <w:r w:rsidR="00C343CC" w:rsidRPr="00705654">
        <w:rPr>
          <w:b/>
          <w:i/>
          <w:color w:val="FF0000"/>
          <w:sz w:val="22"/>
          <w:szCs w:val="22"/>
        </w:rPr>
        <w:t>extend the size of exclusion band sizes for radiated immunity tests</w:t>
      </w:r>
      <w:r w:rsidR="00705654" w:rsidRPr="00705654">
        <w:rPr>
          <w:b/>
          <w:i/>
          <w:color w:val="FF0000"/>
          <w:sz w:val="22"/>
          <w:szCs w:val="22"/>
        </w:rPr>
        <w:t xml:space="preserve">, especially for the case when antenna ports cannot be </w:t>
      </w:r>
      <w:r w:rsidR="00D87ED6" w:rsidRPr="00705654">
        <w:rPr>
          <w:b/>
          <w:i/>
          <w:color w:val="FF0000"/>
          <w:sz w:val="22"/>
          <w:szCs w:val="22"/>
        </w:rPr>
        <w:t>terminated,</w:t>
      </w:r>
      <w:r w:rsidR="00705654" w:rsidRPr="00705654">
        <w:rPr>
          <w:b/>
          <w:i/>
          <w:color w:val="FF0000"/>
          <w:sz w:val="22"/>
          <w:szCs w:val="22"/>
        </w:rPr>
        <w:t xml:space="preserve"> and spatial exclusion zones are not considered</w:t>
      </w:r>
      <w:r w:rsidR="00C343CC" w:rsidRPr="00705654">
        <w:rPr>
          <w:b/>
          <w:i/>
          <w:color w:val="FF0000"/>
          <w:sz w:val="22"/>
          <w:szCs w:val="22"/>
        </w:rPr>
        <w:t>.</w:t>
      </w:r>
      <w:r w:rsidR="00866D32" w:rsidRPr="00705654">
        <w:rPr>
          <w:b/>
          <w:i/>
          <w:color w:val="FF0000"/>
          <w:sz w:val="22"/>
          <w:szCs w:val="22"/>
        </w:rPr>
        <w:t xml:space="preserve"> </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5" w:name="_Hlk489447754"/>
    </w:p>
    <w:bookmarkEnd w:id="5"/>
    <w:p w14:paraId="5A648B84" w14:textId="25A5F258" w:rsidR="00753483" w:rsidRDefault="00A11794" w:rsidP="00A11794">
      <w:pPr>
        <w:pStyle w:val="a"/>
      </w:pPr>
      <w:r w:rsidRPr="00A11794">
        <w:t>R4-1802063</w:t>
      </w:r>
      <w:r>
        <w:t xml:space="preserve">. </w:t>
      </w:r>
      <w:r w:rsidR="00753483" w:rsidRPr="00753483">
        <w:t>Definition of Exclusion Bands for AAS and NR</w:t>
      </w:r>
      <w:r w:rsidR="00753483">
        <w:t>, Ericsson,</w:t>
      </w:r>
      <w:r w:rsidR="00E87327">
        <w:t xml:space="preserve"> RAN4#86.</w:t>
      </w:r>
    </w:p>
    <w:p w14:paraId="6A4ED68C" w14:textId="7DA9EE23" w:rsidR="0078006E" w:rsidRDefault="0078006E" w:rsidP="007B4924">
      <w:pPr>
        <w:pStyle w:val="a"/>
      </w:pPr>
      <w:r w:rsidRPr="0078006E">
        <w:t>R4-1804592</w:t>
      </w:r>
      <w:r>
        <w:t xml:space="preserve">. </w:t>
      </w:r>
      <w:r w:rsidR="007B4924" w:rsidRPr="007B4924">
        <w:t>Draft CR to TS 38.113 Exclusion Bands for Radiated Immunity Test</w:t>
      </w:r>
      <w:r w:rsidR="007B4924">
        <w:t>, RAN4#86bis</w:t>
      </w:r>
      <w:r w:rsidR="005E4DA5">
        <w:t>.</w:t>
      </w:r>
    </w:p>
    <w:p w14:paraId="7B21B404" w14:textId="79EEA757" w:rsidR="005E4DA5" w:rsidRDefault="00202536" w:rsidP="00202536">
      <w:pPr>
        <w:pStyle w:val="a"/>
      </w:pPr>
      <w:r w:rsidRPr="00202536">
        <w:t>R4-1806969</w:t>
      </w:r>
      <w:r>
        <w:t xml:space="preserve">. </w:t>
      </w:r>
      <w:r w:rsidRPr="00753483">
        <w:t>Definition of Exclusion Bands for AAS and NR</w:t>
      </w:r>
      <w:r>
        <w:t>, Ericsson, RAN4#87.</w:t>
      </w:r>
    </w:p>
    <w:p w14:paraId="2823A1F5" w14:textId="528BDB2F" w:rsidR="007D62CC" w:rsidRDefault="007D62CC" w:rsidP="007D62CC">
      <w:pPr>
        <w:pStyle w:val="a"/>
      </w:pPr>
      <w:r w:rsidRPr="007D62CC">
        <w:t>R4-1802948</w:t>
      </w:r>
      <w:r>
        <w:t xml:space="preserve">, </w:t>
      </w:r>
      <w:r w:rsidRPr="007D62CC">
        <w:t>Draft CR to TS 38.113: further details on Rx exclusion bands (4.4.2)</w:t>
      </w:r>
      <w:r>
        <w:t xml:space="preserve">. Huawei, </w:t>
      </w:r>
      <w:r w:rsidR="0005169E">
        <w:t>RAN4#86.</w:t>
      </w:r>
    </w:p>
    <w:p w14:paraId="6A4263C9" w14:textId="74351B5E" w:rsidR="0005169E" w:rsidRDefault="0005169E" w:rsidP="0005169E">
      <w:pPr>
        <w:pStyle w:val="a"/>
      </w:pPr>
      <w:r w:rsidRPr="0005169E">
        <w:t>R4-1803768</w:t>
      </w:r>
      <w:r>
        <w:t>. O</w:t>
      </w:r>
      <w:r w:rsidRPr="0005169E">
        <w:t>n Exclusion band of Radiated Immunity test</w:t>
      </w:r>
      <w:r>
        <w:t xml:space="preserve">. </w:t>
      </w:r>
      <w:r w:rsidR="00B9590A">
        <w:t xml:space="preserve">ZTE. </w:t>
      </w:r>
      <w:r>
        <w:t>RAN4#86-bis.</w:t>
      </w:r>
    </w:p>
    <w:p w14:paraId="5F0C5B28" w14:textId="35985622" w:rsidR="0005169E" w:rsidRPr="007D62CC" w:rsidRDefault="0005169E" w:rsidP="00FA4779">
      <w:pPr>
        <w:pStyle w:val="a"/>
      </w:pPr>
      <w:bookmarkStart w:id="6" w:name="_Hlk513227315"/>
      <w:r w:rsidRPr="0005169E">
        <w:t>R4-180376</w:t>
      </w:r>
      <w:r>
        <w:t xml:space="preserve">9. </w:t>
      </w:r>
      <w:r w:rsidR="00FA4779">
        <w:t>O</w:t>
      </w:r>
      <w:r w:rsidR="00FA4779" w:rsidRPr="00FA4779">
        <w:t>n Radiated Immunity and OTA Receiver Blocking requirements</w:t>
      </w:r>
      <w:r w:rsidR="00FA4779">
        <w:t xml:space="preserve">. </w:t>
      </w:r>
      <w:r w:rsidR="00B9590A">
        <w:t xml:space="preserve">ZTE. </w:t>
      </w:r>
      <w:r w:rsidR="00FA4779">
        <w:t>RAN4#86-bis.</w:t>
      </w:r>
    </w:p>
    <w:bookmarkEnd w:id="6"/>
    <w:p w14:paraId="72381923" w14:textId="72725B40" w:rsidR="00B76D33" w:rsidRPr="00B76D33" w:rsidRDefault="00B76D33" w:rsidP="00B76D33">
      <w:pPr>
        <w:pStyle w:val="a"/>
      </w:pPr>
      <w:r>
        <w:rPr>
          <w:color w:val="000000" w:themeColor="text1"/>
          <w:lang w:val="en-US" w:eastAsia="zh-CN"/>
        </w:rPr>
        <w:t xml:space="preserve">TS 37.114. </w:t>
      </w:r>
      <w:r w:rsidRPr="007B66EC">
        <w:rPr>
          <w:lang w:eastAsia="zh-CN"/>
        </w:rPr>
        <w:t xml:space="preserve">3rd Generation Partnership Project; </w:t>
      </w:r>
      <w:r w:rsidRPr="00B76D33">
        <w:rPr>
          <w:color w:val="000000" w:themeColor="text1"/>
          <w:lang w:val="en-US" w:eastAsia="zh-CN"/>
        </w:rPr>
        <w:t>Active Antenna System (AAS) Base Station (BS) Electromagnetic Compatibility (EMC)</w:t>
      </w:r>
    </w:p>
    <w:p w14:paraId="33AB656F" w14:textId="5ABEC93C" w:rsidR="003E56D4" w:rsidRDefault="003E56D4" w:rsidP="00F548B6">
      <w:pPr>
        <w:pStyle w:val="a"/>
      </w:pPr>
      <w:r>
        <w:rPr>
          <w:color w:val="000000" w:themeColor="text1"/>
          <w:lang w:val="en-US" w:eastAsia="zh-CN"/>
        </w:rPr>
        <w:t xml:space="preserve">TS 38.104. </w:t>
      </w:r>
      <w:r w:rsidRPr="007B66EC">
        <w:rPr>
          <w:lang w:eastAsia="zh-CN"/>
        </w:rPr>
        <w:t>3rd Generation Partnership Project;</w:t>
      </w:r>
      <w:r w:rsidR="00F548B6">
        <w:rPr>
          <w:lang w:eastAsia="zh-CN"/>
        </w:rPr>
        <w:t xml:space="preserve"> </w:t>
      </w:r>
      <w:r w:rsidR="00F548B6" w:rsidRPr="00F548B6">
        <w:rPr>
          <w:lang w:eastAsia="zh-CN"/>
        </w:rPr>
        <w:t>NR; Base Station (BS) radio transmission and reception</w:t>
      </w:r>
      <w:r w:rsidR="00F548B6">
        <w:rPr>
          <w:lang w:eastAsia="zh-CN"/>
        </w:rPr>
        <w:t>.</w:t>
      </w:r>
    </w:p>
    <w:p w14:paraId="11ACDBD3" w14:textId="0803AE0E" w:rsidR="004269D6" w:rsidRDefault="00EE445D" w:rsidP="003D7F35">
      <w:pPr>
        <w:pStyle w:val="a"/>
        <w:rPr>
          <w:lang w:eastAsia="zh-CN"/>
        </w:rPr>
      </w:pPr>
      <w:r w:rsidRPr="0059185D">
        <w:rPr>
          <w:lang w:eastAsia="zh-CN"/>
        </w:rPr>
        <w:t xml:space="preserve">ETSI EN 301 489 – </w:t>
      </w:r>
      <w:r>
        <w:rPr>
          <w:lang w:eastAsia="zh-CN"/>
        </w:rPr>
        <w:t xml:space="preserve">1. </w:t>
      </w:r>
      <w:r w:rsidR="004269D6">
        <w:t>ElectroMagnetic Compatibility (EMC) standard for radio equipment and services; Part 1: Common technical requirements</w:t>
      </w:r>
      <w:r w:rsidR="00D43177">
        <w:t xml:space="preserve">; </w:t>
      </w:r>
      <w:r w:rsidR="00D43177" w:rsidRPr="0059185D">
        <w:rPr>
          <w:lang w:eastAsia="zh-CN"/>
        </w:rPr>
        <w:t>Harmonised Standard covering the essential requirements of article 3.1(b) of the Directive 2014/53/EU</w:t>
      </w:r>
      <w:r w:rsidR="00D43177">
        <w:rPr>
          <w:lang w:eastAsia="zh-CN"/>
        </w:rPr>
        <w:t>.</w:t>
      </w:r>
    </w:p>
    <w:p w14:paraId="1354FB95" w14:textId="1E83A4AB" w:rsidR="003E56D4" w:rsidRDefault="003E56D4" w:rsidP="004269D6">
      <w:pPr>
        <w:pStyle w:val="a"/>
        <w:rPr>
          <w:lang w:eastAsia="zh-CN"/>
        </w:rPr>
      </w:pPr>
      <w:r w:rsidRPr="0059185D">
        <w:rPr>
          <w:lang w:eastAsia="zh-CN"/>
        </w:rPr>
        <w:t>ETSI EN 301 489 – 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5F77E21" w14:textId="77777777" w:rsidR="00116F32" w:rsidRDefault="00116F32" w:rsidP="00116F32">
      <w:pPr>
        <w:pStyle w:val="a"/>
        <w:rPr>
          <w:lang w:eastAsia="zh-CN"/>
        </w:rPr>
      </w:pPr>
      <w:r>
        <w:rPr>
          <w:lang w:eastAsia="zh-CN"/>
        </w:rPr>
        <w:t>ITU-T K.114 : Electromagnetic compatibility requirements and measurement methods for digital cellular mobile communication base station equipment</w:t>
      </w:r>
    </w:p>
    <w:p w14:paraId="3B50EF17" w14:textId="22AE88EA" w:rsidR="00116F32" w:rsidRDefault="00116F32" w:rsidP="00116F32">
      <w:pPr>
        <w:pStyle w:val="a"/>
        <w:rPr>
          <w:lang w:eastAsia="zh-CN"/>
        </w:rPr>
      </w:pPr>
      <w:r>
        <w:rPr>
          <w:lang w:eastAsia="zh-CN"/>
        </w:rPr>
        <w:t>ITU-T K.48 : EMC requirements for telecommunication equipment - Product family Recommendation.</w:t>
      </w:r>
    </w:p>
    <w:p w14:paraId="4A436237" w14:textId="02C1403E" w:rsidR="003E56D4" w:rsidRPr="00820BCC" w:rsidRDefault="00354279" w:rsidP="00B76D33">
      <w:pPr>
        <w:pStyle w:val="a"/>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p>
    <w:p w14:paraId="7B4FB832" w14:textId="77777777" w:rsidR="00820BCC" w:rsidRDefault="00820BCC" w:rsidP="00820BCC">
      <w:pPr>
        <w:pStyle w:val="a"/>
      </w:pPr>
      <w:r>
        <w:t>R4-1707480,   Discussion on RI testing of OTA AAS BS and the consequences for receiver blocking, Ericsson, RAN4-#84.</w:t>
      </w:r>
    </w:p>
    <w:p w14:paraId="4ACA3216" w14:textId="14C8339B" w:rsidR="00820BCC" w:rsidRDefault="00820BCC" w:rsidP="00820BCC">
      <w:pPr>
        <w:pStyle w:val="a"/>
      </w:pPr>
      <w:r>
        <w:t>R4-1710937, Discussion on extended exclusion band for immunity (assuming spatial exclusion). Ericsson.</w:t>
      </w:r>
    </w:p>
    <w:p w14:paraId="16D1632B" w14:textId="26DC5E83" w:rsidR="0059185D" w:rsidRPr="0059185D" w:rsidRDefault="0059185D" w:rsidP="00D72150">
      <w:pPr>
        <w:pStyle w:val="a"/>
        <w:numPr>
          <w:ilvl w:val="0"/>
          <w:numId w:val="0"/>
        </w:numPr>
        <w:ind w:left="360"/>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197D5" w14:textId="77777777" w:rsidR="00AC10CF" w:rsidRDefault="00AC10CF">
      <w:r>
        <w:separator/>
      </w:r>
    </w:p>
  </w:endnote>
  <w:endnote w:type="continuationSeparator" w:id="0">
    <w:p w14:paraId="1F5315F2" w14:textId="77777777" w:rsidR="00AC10CF" w:rsidRDefault="00AC10CF">
      <w:r>
        <w:continuationSeparator/>
      </w:r>
    </w:p>
  </w:endnote>
  <w:endnote w:type="continuationNotice" w:id="1">
    <w:p w14:paraId="5F6ACB07" w14:textId="77777777" w:rsidR="00AC10CF" w:rsidRDefault="00AC1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352C8" w14:textId="77777777" w:rsidR="00AC10CF" w:rsidRDefault="00AC10CF">
      <w:r>
        <w:separator/>
      </w:r>
    </w:p>
  </w:footnote>
  <w:footnote w:type="continuationSeparator" w:id="0">
    <w:p w14:paraId="307DAB00" w14:textId="77777777" w:rsidR="00AC10CF" w:rsidRDefault="00AC10CF">
      <w:r>
        <w:continuationSeparator/>
      </w:r>
    </w:p>
  </w:footnote>
  <w:footnote w:type="continuationNotice" w:id="1">
    <w:p w14:paraId="42DEC579" w14:textId="77777777" w:rsidR="00AC10CF" w:rsidRDefault="00AC10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 w:numId="4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BB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0DC"/>
    <w:rsid w:val="000C016A"/>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59"/>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6F3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5C5"/>
    <w:rsid w:val="00124740"/>
    <w:rsid w:val="00124BD4"/>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623A"/>
    <w:rsid w:val="001566F1"/>
    <w:rsid w:val="00156990"/>
    <w:rsid w:val="00156D88"/>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96A"/>
    <w:rsid w:val="001E3A64"/>
    <w:rsid w:val="001E3C3F"/>
    <w:rsid w:val="001E3FE4"/>
    <w:rsid w:val="001E4049"/>
    <w:rsid w:val="001E41F3"/>
    <w:rsid w:val="001E4394"/>
    <w:rsid w:val="001E49C9"/>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8C0"/>
    <w:rsid w:val="00265E79"/>
    <w:rsid w:val="0026619A"/>
    <w:rsid w:val="002662B7"/>
    <w:rsid w:val="002666BC"/>
    <w:rsid w:val="002666C8"/>
    <w:rsid w:val="00266BC6"/>
    <w:rsid w:val="002671A4"/>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93F"/>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2A6"/>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BE7"/>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6D5"/>
    <w:rsid w:val="00514C6A"/>
    <w:rsid w:val="00514F3A"/>
    <w:rsid w:val="00515006"/>
    <w:rsid w:val="00515C0F"/>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57F31"/>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DFC"/>
    <w:rsid w:val="00583027"/>
    <w:rsid w:val="005837AD"/>
    <w:rsid w:val="00583C5E"/>
    <w:rsid w:val="00583CAF"/>
    <w:rsid w:val="005842F7"/>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8A5"/>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54"/>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718"/>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F6"/>
    <w:rsid w:val="007B3097"/>
    <w:rsid w:val="007B3748"/>
    <w:rsid w:val="007B393F"/>
    <w:rsid w:val="007B39B1"/>
    <w:rsid w:val="007B3BCA"/>
    <w:rsid w:val="007B4924"/>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504"/>
    <w:rsid w:val="007D66D9"/>
    <w:rsid w:val="007D679C"/>
    <w:rsid w:val="007D6C1C"/>
    <w:rsid w:val="007D7103"/>
    <w:rsid w:val="007D7352"/>
    <w:rsid w:val="007D73CC"/>
    <w:rsid w:val="007E07F1"/>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8D8"/>
    <w:rsid w:val="007F394B"/>
    <w:rsid w:val="007F4085"/>
    <w:rsid w:val="007F47F3"/>
    <w:rsid w:val="007F4BB8"/>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693"/>
    <w:rsid w:val="008647D3"/>
    <w:rsid w:val="008647E0"/>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3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E7A2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490"/>
    <w:rsid w:val="00B90598"/>
    <w:rsid w:val="00B90AA2"/>
    <w:rsid w:val="00B90D3F"/>
    <w:rsid w:val="00B917A8"/>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C3E"/>
    <w:rsid w:val="00BC5123"/>
    <w:rsid w:val="00BC523C"/>
    <w:rsid w:val="00BC5B63"/>
    <w:rsid w:val="00BC6727"/>
    <w:rsid w:val="00BC6E76"/>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6056"/>
    <w:rsid w:val="00CD60FC"/>
    <w:rsid w:val="00CD624D"/>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677"/>
    <w:rsid w:val="00D867CF"/>
    <w:rsid w:val="00D867D5"/>
    <w:rsid w:val="00D86916"/>
    <w:rsid w:val="00D87ED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BE"/>
    <w:rsid w:val="00F22586"/>
    <w:rsid w:val="00F22C0C"/>
    <w:rsid w:val="00F22F47"/>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714A7-59B8-4555-871D-842A8BAB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1451</Words>
  <Characters>7696</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2</cp:revision>
  <cp:lastPrinted>2018-05-03T08:06:00Z</cp:lastPrinted>
  <dcterms:created xsi:type="dcterms:W3CDTF">2018-09-28T19:47:00Z</dcterms:created>
  <dcterms:modified xsi:type="dcterms:W3CDTF">2018-09-28T19:47:00Z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